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47A9" w14:textId="1FB9FE9E" w:rsidR="00BC6669" w:rsidRPr="00BC6669" w:rsidRDefault="0059289E" w:rsidP="00BC6669">
      <w:pPr>
        <w:pStyle w:val="Header"/>
        <w:rPr>
          <w:rFonts w:ascii="Verdana" w:hAnsi="Verdana"/>
          <w:b/>
          <w:bCs/>
          <w:i/>
          <w:iCs/>
          <w:sz w:val="34"/>
          <w:szCs w:val="34"/>
        </w:rPr>
      </w:pPr>
      <w:r>
        <w:rPr>
          <w:rFonts w:ascii="Verdana" w:hAnsi="Verdana"/>
          <w:b/>
          <w:bCs/>
          <w:i/>
          <w:iCs/>
          <w:sz w:val="34"/>
          <w:szCs w:val="34"/>
        </w:rPr>
        <w:t xml:space="preserve">Monitoring, Evaluation and Learning </w:t>
      </w:r>
      <w:r w:rsidR="00BC6669">
        <w:rPr>
          <w:rFonts w:ascii="Verdana" w:hAnsi="Verdana"/>
          <w:b/>
          <w:bCs/>
          <w:i/>
          <w:iCs/>
          <w:sz w:val="34"/>
          <w:szCs w:val="34"/>
        </w:rPr>
        <w:t>Advisor</w:t>
      </w:r>
    </w:p>
    <w:p w14:paraId="0787C420" w14:textId="77777777" w:rsidR="00BC6669" w:rsidRDefault="00BC6669" w:rsidP="007F57B0">
      <w:pPr>
        <w:pStyle w:val="NoSpacing"/>
        <w:rPr>
          <w:rFonts w:ascii="Verdana" w:hAnsi="Verdana"/>
          <w:i/>
          <w:sz w:val="17"/>
          <w:szCs w:val="17"/>
          <w:lang w:val="en-GB"/>
        </w:rPr>
      </w:pPr>
    </w:p>
    <w:p w14:paraId="28F8E62D" w14:textId="77777777" w:rsidR="00AE08CD" w:rsidRPr="009E0B3E" w:rsidRDefault="00AE08CD" w:rsidP="007F57B0">
      <w:pPr>
        <w:pStyle w:val="NoSpacing"/>
        <w:rPr>
          <w:rFonts w:ascii="Verdana" w:hAnsi="Verdana"/>
          <w:sz w:val="17"/>
          <w:szCs w:val="1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7F57B0" w:rsidRPr="009E0B3E" w14:paraId="01B16C57" w14:textId="77777777" w:rsidTr="11A98A98">
        <w:tc>
          <w:tcPr>
            <w:tcW w:w="9350" w:type="dxa"/>
            <w:gridSpan w:val="2"/>
            <w:tcBorders>
              <w:bottom w:val="single" w:sz="4" w:space="0" w:color="000000" w:themeColor="text1"/>
            </w:tcBorders>
            <w:shd w:val="clear" w:color="auto" w:fill="00B0F0"/>
          </w:tcPr>
          <w:p w14:paraId="3C682071" w14:textId="6347D766" w:rsidR="007F57B0" w:rsidRPr="009E0B3E" w:rsidRDefault="007F57B0" w:rsidP="007F57B0">
            <w:pPr>
              <w:pStyle w:val="NoSpacing"/>
              <w:rPr>
                <w:rFonts w:ascii="Verdana" w:hAnsi="Verdana"/>
                <w:b/>
                <w:color w:val="FFFFFF"/>
                <w:sz w:val="17"/>
                <w:szCs w:val="17"/>
                <w:lang w:val="en-GB"/>
              </w:rPr>
            </w:pPr>
            <w:r w:rsidRPr="009E0B3E">
              <w:rPr>
                <w:rFonts w:ascii="Verdana" w:hAnsi="Verdana"/>
                <w:b/>
                <w:color w:val="FFFFFF"/>
                <w:sz w:val="17"/>
                <w:szCs w:val="17"/>
                <w:lang w:val="en-GB"/>
              </w:rPr>
              <w:t xml:space="preserve">Typical </w:t>
            </w:r>
            <w:r w:rsidR="00FD5974" w:rsidRPr="009E0B3E">
              <w:rPr>
                <w:rFonts w:ascii="Verdana" w:hAnsi="Verdana"/>
                <w:b/>
                <w:color w:val="FFFFFF"/>
                <w:sz w:val="17"/>
                <w:szCs w:val="17"/>
                <w:lang w:val="en-GB"/>
              </w:rPr>
              <w:t>r</w:t>
            </w:r>
            <w:r w:rsidRPr="009E0B3E">
              <w:rPr>
                <w:rFonts w:ascii="Verdana" w:hAnsi="Verdana"/>
                <w:b/>
                <w:color w:val="FFFFFF"/>
                <w:sz w:val="17"/>
                <w:szCs w:val="17"/>
                <w:lang w:val="en-GB"/>
              </w:rPr>
              <w:t>eporting line(s)</w:t>
            </w:r>
          </w:p>
        </w:tc>
      </w:tr>
      <w:tr w:rsidR="00FD64AB" w:rsidRPr="009E0B3E" w14:paraId="6C576F51" w14:textId="77777777" w:rsidTr="11A98A98">
        <w:tc>
          <w:tcPr>
            <w:tcW w:w="4675" w:type="dxa"/>
            <w:tcBorders>
              <w:top w:val="single" w:sz="4" w:space="0" w:color="000000" w:themeColor="text1"/>
            </w:tcBorders>
            <w:shd w:val="clear" w:color="auto" w:fill="D9D9D9" w:themeFill="background1" w:themeFillShade="D9"/>
          </w:tcPr>
          <w:p w14:paraId="2A0C26A2" w14:textId="5462DDCB" w:rsidR="00FD64AB" w:rsidRPr="009E0B3E" w:rsidRDefault="00FD64AB" w:rsidP="007F57B0">
            <w:pPr>
              <w:pStyle w:val="NoSpacing"/>
              <w:rPr>
                <w:rFonts w:ascii="Verdana" w:hAnsi="Verdana"/>
                <w:sz w:val="17"/>
                <w:szCs w:val="17"/>
                <w:lang w:val="en-GB"/>
              </w:rPr>
            </w:pPr>
            <w:r w:rsidRPr="009E0B3E">
              <w:rPr>
                <w:rFonts w:ascii="Verdana" w:hAnsi="Verdana"/>
                <w:sz w:val="17"/>
                <w:szCs w:val="17"/>
                <w:lang w:val="en-GB"/>
              </w:rPr>
              <w:t>Hierarchical</w:t>
            </w:r>
          </w:p>
        </w:tc>
        <w:tc>
          <w:tcPr>
            <w:tcW w:w="4675" w:type="dxa"/>
            <w:tcBorders>
              <w:top w:val="single" w:sz="4" w:space="0" w:color="000000" w:themeColor="text1"/>
            </w:tcBorders>
            <w:shd w:val="clear" w:color="auto" w:fill="D9D9D9" w:themeFill="background1" w:themeFillShade="D9"/>
          </w:tcPr>
          <w:p w14:paraId="55991214" w14:textId="266D90CB" w:rsidR="00FD64AB" w:rsidRPr="009E0B3E" w:rsidRDefault="00FD64AB" w:rsidP="007F57B0">
            <w:pPr>
              <w:pStyle w:val="NoSpacing"/>
              <w:rPr>
                <w:rFonts w:ascii="Verdana" w:hAnsi="Verdana"/>
                <w:sz w:val="17"/>
                <w:szCs w:val="17"/>
                <w:lang w:val="en-GB"/>
              </w:rPr>
            </w:pPr>
            <w:r w:rsidRPr="009E0B3E">
              <w:rPr>
                <w:rFonts w:ascii="Verdana" w:hAnsi="Verdana"/>
                <w:sz w:val="17"/>
                <w:szCs w:val="17"/>
                <w:lang w:val="en-GB"/>
              </w:rPr>
              <w:t>Functional</w:t>
            </w:r>
          </w:p>
        </w:tc>
      </w:tr>
      <w:tr w:rsidR="006C7AD3" w:rsidRPr="009E0B3E" w14:paraId="2B5342DD" w14:textId="77777777" w:rsidTr="11A98A98">
        <w:tc>
          <w:tcPr>
            <w:tcW w:w="4675" w:type="dxa"/>
            <w:tcBorders>
              <w:top w:val="single" w:sz="4" w:space="0" w:color="000000" w:themeColor="text1"/>
            </w:tcBorders>
          </w:tcPr>
          <w:p w14:paraId="7908F872" w14:textId="2996E5D1" w:rsidR="006C7AD3" w:rsidRPr="009E0B3E" w:rsidRDefault="00636C04" w:rsidP="007F57B0">
            <w:pPr>
              <w:pStyle w:val="NoSpacing"/>
              <w:rPr>
                <w:rFonts w:ascii="Verdana" w:hAnsi="Verdana"/>
                <w:sz w:val="17"/>
                <w:szCs w:val="17"/>
                <w:lang w:val="en-GB"/>
              </w:rPr>
            </w:pPr>
            <w:r w:rsidRPr="11A98A98">
              <w:rPr>
                <w:rFonts w:ascii="Verdana" w:hAnsi="Verdana"/>
                <w:sz w:val="17"/>
                <w:szCs w:val="17"/>
                <w:lang w:val="en-GB"/>
              </w:rPr>
              <w:t>Sector Leader</w:t>
            </w:r>
            <w:r w:rsidR="008B38BD" w:rsidRPr="11A98A98">
              <w:rPr>
                <w:rFonts w:ascii="Verdana" w:hAnsi="Verdana"/>
                <w:sz w:val="17"/>
                <w:szCs w:val="17"/>
                <w:lang w:val="en-GB"/>
              </w:rPr>
              <w:t xml:space="preserve">, </w:t>
            </w:r>
            <w:r w:rsidR="08A599F5" w:rsidRPr="11A98A98">
              <w:rPr>
                <w:rFonts w:ascii="Verdana" w:hAnsi="Verdana"/>
                <w:sz w:val="17"/>
                <w:szCs w:val="17"/>
                <w:lang w:val="en-GB"/>
              </w:rPr>
              <w:t xml:space="preserve">(or </w:t>
            </w:r>
            <w:r w:rsidR="008B38BD" w:rsidRPr="11A98A98">
              <w:rPr>
                <w:rFonts w:ascii="Verdana" w:hAnsi="Verdana"/>
                <w:sz w:val="17"/>
                <w:szCs w:val="17"/>
                <w:lang w:val="en-GB"/>
              </w:rPr>
              <w:t>Project Manager</w:t>
            </w:r>
            <w:r w:rsidR="2084F3CC" w:rsidRPr="11A98A98">
              <w:rPr>
                <w:rFonts w:ascii="Verdana" w:hAnsi="Verdana"/>
                <w:sz w:val="17"/>
                <w:szCs w:val="17"/>
                <w:lang w:val="en-GB"/>
              </w:rPr>
              <w:t>)</w:t>
            </w:r>
          </w:p>
        </w:tc>
        <w:tc>
          <w:tcPr>
            <w:tcW w:w="4675" w:type="dxa"/>
            <w:tcBorders>
              <w:top w:val="single" w:sz="4" w:space="0" w:color="000000" w:themeColor="text1"/>
            </w:tcBorders>
          </w:tcPr>
          <w:p w14:paraId="0E95FE8E" w14:textId="259E8254" w:rsidR="006C7AD3" w:rsidRPr="009E0B3E" w:rsidRDefault="00636C04" w:rsidP="007F57B0">
            <w:pPr>
              <w:pStyle w:val="NoSpacing"/>
              <w:rPr>
                <w:rFonts w:ascii="Verdana" w:hAnsi="Verdana"/>
                <w:sz w:val="17"/>
                <w:szCs w:val="17"/>
                <w:lang w:val="en-GB"/>
              </w:rPr>
            </w:pPr>
            <w:r w:rsidRPr="009E0B3E">
              <w:rPr>
                <w:rFonts w:ascii="Verdana" w:hAnsi="Verdana"/>
                <w:sz w:val="17"/>
                <w:szCs w:val="17"/>
                <w:lang w:val="en-GB"/>
              </w:rPr>
              <w:t>Project Manager</w:t>
            </w:r>
          </w:p>
        </w:tc>
      </w:tr>
    </w:tbl>
    <w:p w14:paraId="61AE7D5E" w14:textId="74ED2246" w:rsidR="007F57B0" w:rsidRPr="009E0B3E" w:rsidRDefault="007F57B0" w:rsidP="007F57B0">
      <w:pPr>
        <w:pStyle w:val="NoSpacing"/>
        <w:rPr>
          <w:rFonts w:ascii="Verdana" w:hAnsi="Verdana"/>
          <w:sz w:val="17"/>
          <w:szCs w:val="1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8B3F4A" w:rsidRPr="009E0B3E" w14:paraId="687613C0" w14:textId="77777777" w:rsidTr="2C8AFF31">
        <w:tc>
          <w:tcPr>
            <w:tcW w:w="9350" w:type="dxa"/>
            <w:gridSpan w:val="2"/>
            <w:tcBorders>
              <w:bottom w:val="single" w:sz="4" w:space="0" w:color="000000" w:themeColor="text1"/>
            </w:tcBorders>
            <w:shd w:val="clear" w:color="auto" w:fill="00B0F0"/>
          </w:tcPr>
          <w:p w14:paraId="6D1F6517" w14:textId="77777777" w:rsidR="008B3F4A" w:rsidRPr="009E0B3E" w:rsidRDefault="008B3F4A" w:rsidP="00FA2DCD">
            <w:pPr>
              <w:pStyle w:val="NoSpacing"/>
              <w:rPr>
                <w:rFonts w:ascii="Verdana" w:hAnsi="Verdana"/>
                <w:b/>
                <w:color w:val="FFFFFF"/>
                <w:sz w:val="17"/>
                <w:szCs w:val="17"/>
                <w:lang w:val="en-GB"/>
              </w:rPr>
            </w:pPr>
            <w:r w:rsidRPr="009E0B3E">
              <w:rPr>
                <w:rFonts w:ascii="Verdana" w:hAnsi="Verdana"/>
                <w:b/>
                <w:color w:val="FFFFFF"/>
                <w:sz w:val="17"/>
                <w:szCs w:val="17"/>
                <w:lang w:val="en-GB"/>
              </w:rPr>
              <w:t>Manager to</w:t>
            </w:r>
          </w:p>
        </w:tc>
      </w:tr>
      <w:tr w:rsidR="008B3F4A" w:rsidRPr="009E0B3E" w14:paraId="23F1F0F0" w14:textId="77777777" w:rsidTr="2C8AFF31">
        <w:tc>
          <w:tcPr>
            <w:tcW w:w="4675" w:type="dxa"/>
            <w:tcBorders>
              <w:top w:val="single" w:sz="4" w:space="0" w:color="000000" w:themeColor="text1"/>
            </w:tcBorders>
            <w:shd w:val="clear" w:color="auto" w:fill="D9D9D9" w:themeFill="background1" w:themeFillShade="D9"/>
          </w:tcPr>
          <w:p w14:paraId="14E088FD" w14:textId="77777777" w:rsidR="008B3F4A" w:rsidRPr="009E0B3E" w:rsidRDefault="008B3F4A" w:rsidP="00FA2DCD">
            <w:pPr>
              <w:pStyle w:val="NoSpacing"/>
              <w:rPr>
                <w:rFonts w:ascii="Verdana" w:hAnsi="Verdana"/>
                <w:sz w:val="17"/>
                <w:szCs w:val="17"/>
                <w:lang w:val="en-GB"/>
              </w:rPr>
            </w:pPr>
            <w:r w:rsidRPr="009E0B3E">
              <w:rPr>
                <w:rFonts w:ascii="Verdana" w:hAnsi="Verdana"/>
                <w:sz w:val="17"/>
                <w:szCs w:val="17"/>
                <w:lang w:val="en-GB"/>
              </w:rPr>
              <w:t>Hierarchical</w:t>
            </w:r>
          </w:p>
        </w:tc>
        <w:tc>
          <w:tcPr>
            <w:tcW w:w="4675" w:type="dxa"/>
            <w:tcBorders>
              <w:top w:val="single" w:sz="4" w:space="0" w:color="000000" w:themeColor="text1"/>
            </w:tcBorders>
            <w:shd w:val="clear" w:color="auto" w:fill="D9D9D9" w:themeFill="background1" w:themeFillShade="D9"/>
          </w:tcPr>
          <w:p w14:paraId="04F41C65" w14:textId="77777777" w:rsidR="008B3F4A" w:rsidRPr="009E0B3E" w:rsidRDefault="008B3F4A" w:rsidP="00FA2DCD">
            <w:pPr>
              <w:pStyle w:val="NoSpacing"/>
              <w:rPr>
                <w:rFonts w:ascii="Verdana" w:hAnsi="Verdana"/>
                <w:sz w:val="17"/>
                <w:szCs w:val="17"/>
                <w:lang w:val="en-GB"/>
              </w:rPr>
            </w:pPr>
            <w:r w:rsidRPr="009E0B3E">
              <w:rPr>
                <w:rFonts w:ascii="Verdana" w:hAnsi="Verdana"/>
                <w:sz w:val="17"/>
                <w:szCs w:val="17"/>
                <w:lang w:val="en-GB"/>
              </w:rPr>
              <w:t>Functional</w:t>
            </w:r>
          </w:p>
        </w:tc>
      </w:tr>
      <w:tr w:rsidR="008B3F4A" w:rsidRPr="009E0B3E" w14:paraId="7279CFCD" w14:textId="77777777" w:rsidTr="2C8AFF31">
        <w:tc>
          <w:tcPr>
            <w:tcW w:w="4675" w:type="dxa"/>
            <w:tcBorders>
              <w:top w:val="single" w:sz="4" w:space="0" w:color="000000" w:themeColor="text1"/>
            </w:tcBorders>
          </w:tcPr>
          <w:p w14:paraId="13B4DB0A" w14:textId="3D69C72B" w:rsidR="008B3F4A" w:rsidRPr="009E0B3E" w:rsidRDefault="008B3F4A" w:rsidP="00FA2DCD">
            <w:pPr>
              <w:pStyle w:val="NoSpacing"/>
              <w:rPr>
                <w:rFonts w:ascii="Verdana" w:hAnsi="Verdana"/>
                <w:sz w:val="17"/>
                <w:szCs w:val="17"/>
                <w:lang w:val="en-GB"/>
              </w:rPr>
            </w:pPr>
          </w:p>
        </w:tc>
        <w:tc>
          <w:tcPr>
            <w:tcW w:w="4675" w:type="dxa"/>
            <w:tcBorders>
              <w:top w:val="single" w:sz="4" w:space="0" w:color="000000" w:themeColor="text1"/>
            </w:tcBorders>
          </w:tcPr>
          <w:p w14:paraId="1C43DCC9" w14:textId="225E466B" w:rsidR="008B3F4A" w:rsidRPr="009E0B3E" w:rsidRDefault="008B3F4A" w:rsidP="008B3F4A">
            <w:pPr>
              <w:pStyle w:val="NoSpacing"/>
              <w:tabs>
                <w:tab w:val="left" w:pos="1274"/>
              </w:tabs>
              <w:rPr>
                <w:rFonts w:ascii="Verdana" w:hAnsi="Verdana"/>
                <w:sz w:val="17"/>
                <w:szCs w:val="17"/>
                <w:lang w:val="en-GB"/>
              </w:rPr>
            </w:pPr>
            <w:r w:rsidRPr="009E0B3E">
              <w:rPr>
                <w:rFonts w:ascii="Verdana" w:hAnsi="Verdana"/>
                <w:sz w:val="17"/>
                <w:szCs w:val="17"/>
                <w:lang w:val="en-GB"/>
              </w:rPr>
              <w:t>Project Field Officer, Project Assistant</w:t>
            </w:r>
          </w:p>
        </w:tc>
      </w:tr>
    </w:tbl>
    <w:p w14:paraId="026162FE" w14:textId="77777777" w:rsidR="008B3F4A" w:rsidRPr="009E0B3E" w:rsidRDefault="008B3F4A" w:rsidP="007F57B0">
      <w:pPr>
        <w:pStyle w:val="NoSpacing"/>
        <w:rPr>
          <w:rFonts w:ascii="Verdana" w:hAnsi="Verdana"/>
          <w:sz w:val="17"/>
          <w:szCs w:val="1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F57B0" w:rsidRPr="009E0B3E" w14:paraId="5433194A" w14:textId="77777777" w:rsidTr="00FA2DCD">
        <w:tc>
          <w:tcPr>
            <w:tcW w:w="9350" w:type="dxa"/>
            <w:tcBorders>
              <w:top w:val="single" w:sz="4" w:space="0" w:color="000000"/>
              <w:left w:val="single" w:sz="4" w:space="0" w:color="000000"/>
              <w:bottom w:val="single" w:sz="4" w:space="0" w:color="000000"/>
              <w:right w:val="single" w:sz="4" w:space="0" w:color="000000"/>
            </w:tcBorders>
            <w:shd w:val="clear" w:color="auto" w:fill="00B0F0"/>
          </w:tcPr>
          <w:p w14:paraId="75B5A2CA" w14:textId="77777777" w:rsidR="007F57B0" w:rsidRPr="009E0B3E" w:rsidRDefault="007F57B0" w:rsidP="007F57B0">
            <w:pPr>
              <w:pStyle w:val="NoSpacing"/>
              <w:rPr>
                <w:rFonts w:ascii="Verdana" w:hAnsi="Verdana"/>
                <w:b/>
                <w:color w:val="FFFFFF"/>
                <w:sz w:val="17"/>
                <w:szCs w:val="17"/>
                <w:lang w:val="en-GB"/>
              </w:rPr>
            </w:pPr>
            <w:r w:rsidRPr="009E0B3E">
              <w:rPr>
                <w:rFonts w:ascii="Verdana" w:hAnsi="Verdana"/>
                <w:b/>
                <w:color w:val="FFFFFF"/>
                <w:sz w:val="17"/>
                <w:szCs w:val="17"/>
                <w:lang w:val="en-GB"/>
              </w:rPr>
              <w:t>Job level</w:t>
            </w:r>
          </w:p>
        </w:tc>
      </w:tr>
      <w:tr w:rsidR="007F57B0" w:rsidRPr="009E0B3E" w14:paraId="001C38B5" w14:textId="77777777" w:rsidTr="00FA2DCD">
        <w:tc>
          <w:tcPr>
            <w:tcW w:w="9350" w:type="dxa"/>
            <w:tcBorders>
              <w:top w:val="single" w:sz="4" w:space="0" w:color="000000"/>
              <w:left w:val="single" w:sz="4" w:space="0" w:color="000000"/>
              <w:bottom w:val="single" w:sz="4" w:space="0" w:color="000000"/>
              <w:right w:val="single" w:sz="4" w:space="0" w:color="000000"/>
            </w:tcBorders>
          </w:tcPr>
          <w:p w14:paraId="475E1A1A" w14:textId="6D09D6B0" w:rsidR="007F57B0" w:rsidRPr="009E0B3E" w:rsidRDefault="00A904DA" w:rsidP="007F57B0">
            <w:pPr>
              <w:pStyle w:val="NoSpacing"/>
              <w:rPr>
                <w:rFonts w:ascii="Verdana" w:hAnsi="Verdana"/>
                <w:sz w:val="17"/>
                <w:szCs w:val="17"/>
                <w:lang w:val="en-GB"/>
              </w:rPr>
            </w:pPr>
            <w:r>
              <w:rPr>
                <w:rFonts w:ascii="Verdana" w:hAnsi="Verdana"/>
                <w:sz w:val="17"/>
                <w:szCs w:val="17"/>
                <w:lang w:val="en-GB"/>
              </w:rPr>
              <w:t>16</w:t>
            </w:r>
          </w:p>
        </w:tc>
      </w:tr>
    </w:tbl>
    <w:p w14:paraId="7E0C6413" w14:textId="77777777" w:rsidR="007F57B0" w:rsidRPr="009E0B3E" w:rsidRDefault="007F57B0" w:rsidP="007F57B0">
      <w:pPr>
        <w:pStyle w:val="NoSpacing"/>
        <w:rPr>
          <w:rFonts w:ascii="Verdana" w:hAnsi="Verdana"/>
          <w:sz w:val="17"/>
          <w:szCs w:val="1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F57B0" w:rsidRPr="009E0B3E" w14:paraId="7B5B676E" w14:textId="77777777" w:rsidTr="00FA2DCD">
        <w:tc>
          <w:tcPr>
            <w:tcW w:w="9350" w:type="dxa"/>
            <w:tcBorders>
              <w:top w:val="single" w:sz="4" w:space="0" w:color="000000"/>
              <w:left w:val="single" w:sz="4" w:space="0" w:color="000000"/>
              <w:bottom w:val="single" w:sz="4" w:space="0" w:color="000000"/>
              <w:right w:val="single" w:sz="4" w:space="0" w:color="000000"/>
            </w:tcBorders>
            <w:shd w:val="clear" w:color="auto" w:fill="00B0F0"/>
          </w:tcPr>
          <w:p w14:paraId="64A725A0" w14:textId="77777777" w:rsidR="007F57B0" w:rsidRPr="009E0B3E" w:rsidRDefault="007F57B0" w:rsidP="007F57B0">
            <w:pPr>
              <w:pStyle w:val="NoSpacing"/>
              <w:rPr>
                <w:rFonts w:ascii="Verdana" w:hAnsi="Verdana"/>
                <w:b/>
                <w:color w:val="FFFFFF"/>
                <w:sz w:val="17"/>
                <w:szCs w:val="17"/>
                <w:lang w:val="en-GB"/>
              </w:rPr>
            </w:pPr>
            <w:r w:rsidRPr="009E0B3E">
              <w:rPr>
                <w:rFonts w:ascii="Verdana" w:hAnsi="Verdana"/>
                <w:b/>
                <w:color w:val="FFFFFF"/>
                <w:sz w:val="17"/>
                <w:szCs w:val="17"/>
                <w:lang w:val="en-GB"/>
              </w:rPr>
              <w:t>Duty Station</w:t>
            </w:r>
          </w:p>
        </w:tc>
      </w:tr>
      <w:tr w:rsidR="007F57B0" w:rsidRPr="009E0B3E" w14:paraId="00375384" w14:textId="77777777" w:rsidTr="00FA2DCD">
        <w:tc>
          <w:tcPr>
            <w:tcW w:w="9350" w:type="dxa"/>
            <w:tcBorders>
              <w:top w:val="single" w:sz="4" w:space="0" w:color="000000"/>
              <w:left w:val="single" w:sz="4" w:space="0" w:color="000000"/>
              <w:bottom w:val="single" w:sz="4" w:space="0" w:color="000000"/>
              <w:right w:val="single" w:sz="4" w:space="0" w:color="000000"/>
            </w:tcBorders>
          </w:tcPr>
          <w:p w14:paraId="7C9BCDE9" w14:textId="068CE185" w:rsidR="007F57B0" w:rsidRPr="009E0B3E" w:rsidRDefault="0059289E" w:rsidP="007F57B0">
            <w:pPr>
              <w:pStyle w:val="NoSpacing"/>
              <w:rPr>
                <w:rFonts w:ascii="Verdana" w:hAnsi="Verdana"/>
                <w:sz w:val="17"/>
                <w:szCs w:val="17"/>
                <w:lang w:val="en-GB"/>
              </w:rPr>
            </w:pPr>
            <w:r>
              <w:rPr>
                <w:rFonts w:ascii="Verdana" w:hAnsi="Verdana"/>
                <w:sz w:val="17"/>
                <w:szCs w:val="17"/>
                <w:lang w:val="en-GB"/>
              </w:rPr>
              <w:t>Kigali</w:t>
            </w:r>
          </w:p>
        </w:tc>
      </w:tr>
    </w:tbl>
    <w:p w14:paraId="3BFF8300" w14:textId="77777777" w:rsidR="00820BE1" w:rsidRPr="009E0B3E" w:rsidRDefault="00820BE1" w:rsidP="007F57B0">
      <w:pPr>
        <w:pStyle w:val="NoSpacing"/>
        <w:rPr>
          <w:rFonts w:ascii="Verdana" w:hAnsi="Verdana"/>
          <w:sz w:val="17"/>
          <w:szCs w:val="17"/>
          <w:lang w:val="en-G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13ED9" w:rsidRPr="009E0B3E" w14:paraId="5FA9A05E" w14:textId="77777777" w:rsidTr="00723ACA">
        <w:tc>
          <w:tcPr>
            <w:tcW w:w="9322" w:type="dxa"/>
            <w:tcBorders>
              <w:bottom w:val="single" w:sz="4" w:space="0" w:color="000000"/>
            </w:tcBorders>
            <w:shd w:val="clear" w:color="auto" w:fill="00B0F0"/>
          </w:tcPr>
          <w:p w14:paraId="6FA31D58" w14:textId="181820A1" w:rsidR="00113ED9" w:rsidRPr="009E0B3E" w:rsidRDefault="00784C3D" w:rsidP="007F57B0">
            <w:pPr>
              <w:pStyle w:val="NoSpacing"/>
              <w:rPr>
                <w:rFonts w:ascii="Verdana" w:hAnsi="Verdana"/>
                <w:b/>
                <w:color w:val="FFFFFF"/>
                <w:sz w:val="17"/>
                <w:szCs w:val="17"/>
                <w:lang w:val="en-GB"/>
              </w:rPr>
            </w:pPr>
            <w:r w:rsidRPr="009E0B3E">
              <w:rPr>
                <w:rFonts w:ascii="Verdana" w:hAnsi="Verdana"/>
                <w:b/>
                <w:color w:val="FFFFFF"/>
                <w:sz w:val="17"/>
                <w:szCs w:val="17"/>
                <w:lang w:val="en-GB"/>
              </w:rPr>
              <w:t xml:space="preserve">Context and </w:t>
            </w:r>
            <w:r w:rsidR="0059289E">
              <w:rPr>
                <w:rFonts w:ascii="Verdana" w:hAnsi="Verdana"/>
                <w:b/>
                <w:color w:val="FFFFFF"/>
                <w:sz w:val="17"/>
                <w:szCs w:val="17"/>
                <w:lang w:val="en-GB"/>
              </w:rPr>
              <w:t>P</w:t>
            </w:r>
            <w:r w:rsidR="009F179D" w:rsidRPr="009E0B3E">
              <w:rPr>
                <w:rFonts w:ascii="Verdana" w:hAnsi="Verdana"/>
                <w:b/>
                <w:color w:val="FFFFFF"/>
                <w:sz w:val="17"/>
                <w:szCs w:val="17"/>
                <w:lang w:val="en-GB"/>
              </w:rPr>
              <w:t xml:space="preserve">urpose of the </w:t>
            </w:r>
            <w:r w:rsidR="0059289E">
              <w:rPr>
                <w:rFonts w:ascii="Verdana" w:hAnsi="Verdana"/>
                <w:b/>
                <w:color w:val="FFFFFF"/>
                <w:sz w:val="17"/>
                <w:szCs w:val="17"/>
                <w:lang w:val="en-GB"/>
              </w:rPr>
              <w:t>J</w:t>
            </w:r>
            <w:r w:rsidR="00113ED9" w:rsidRPr="009E0B3E">
              <w:rPr>
                <w:rFonts w:ascii="Verdana" w:hAnsi="Verdana"/>
                <w:b/>
                <w:color w:val="FFFFFF"/>
                <w:sz w:val="17"/>
                <w:szCs w:val="17"/>
                <w:lang w:val="en-GB"/>
              </w:rPr>
              <w:t>ob</w:t>
            </w:r>
          </w:p>
        </w:tc>
      </w:tr>
      <w:tr w:rsidR="00113ED9" w:rsidRPr="009E0B3E" w14:paraId="2E95829D" w14:textId="77777777" w:rsidTr="00723ACA">
        <w:tc>
          <w:tcPr>
            <w:tcW w:w="9322" w:type="dxa"/>
            <w:tcBorders>
              <w:top w:val="single" w:sz="4" w:space="0" w:color="000000"/>
            </w:tcBorders>
          </w:tcPr>
          <w:p w14:paraId="2FED4E6B" w14:textId="15743ECF" w:rsidR="004A4B43" w:rsidRDefault="00A67D62" w:rsidP="00075A8F">
            <w:pPr>
              <w:pStyle w:val="NoSpacing"/>
              <w:rPr>
                <w:rFonts w:ascii="Verdana" w:eastAsiaTheme="minorHAnsi" w:hAnsi="Verdana" w:cs="Arial"/>
                <w:color w:val="000000" w:themeColor="text1"/>
                <w:sz w:val="16"/>
                <w:szCs w:val="16"/>
              </w:rPr>
            </w:pPr>
            <w:r w:rsidRPr="004A4B43">
              <w:rPr>
                <w:rFonts w:ascii="Verdana" w:eastAsiaTheme="minorHAnsi" w:hAnsi="Verdana" w:cs="Arial"/>
                <w:color w:val="000000" w:themeColor="text1"/>
                <w:sz w:val="16"/>
                <w:szCs w:val="16"/>
              </w:rPr>
              <w:t xml:space="preserve">Since April 2021, GIZ, in partnership with SNV Netherlands Development Organisation, has been implementing a clean cooking project 'Reducing Climate Impact of Cooking in Rwanda through Improved Cooking Energy Systems (ReCIC)'. </w:t>
            </w:r>
            <w:r w:rsidRPr="004A4B43">
              <w:rPr>
                <w:rFonts w:ascii="Verdana" w:hAnsi="Verdana" w:cs="Arial"/>
                <w:sz w:val="16"/>
                <w:szCs w:val="16"/>
              </w:rPr>
              <w:t xml:space="preserve">The project's overall objective is to support sustainable access to clean and efficient cooking solutions through a market-led approach. </w:t>
            </w:r>
            <w:r w:rsidRPr="004A4B43">
              <w:rPr>
                <w:rFonts w:ascii="Verdana" w:eastAsiaTheme="minorHAnsi" w:hAnsi="Verdana" w:cs="Arial"/>
                <w:color w:val="000000" w:themeColor="text1"/>
                <w:sz w:val="16"/>
                <w:szCs w:val="16"/>
              </w:rPr>
              <w:t xml:space="preserve">This objective will be met through the: </w:t>
            </w:r>
          </w:p>
          <w:p w14:paraId="3F7FE4D0" w14:textId="2879DA9A" w:rsidR="004A4B43" w:rsidRDefault="00A67D62" w:rsidP="004A4B43">
            <w:pPr>
              <w:pStyle w:val="NoSpacing"/>
              <w:numPr>
                <w:ilvl w:val="0"/>
                <w:numId w:val="8"/>
              </w:numPr>
              <w:rPr>
                <w:rFonts w:ascii="Verdana" w:eastAsiaTheme="minorHAnsi" w:hAnsi="Verdana" w:cs="Arial"/>
                <w:color w:val="000000" w:themeColor="text1"/>
                <w:sz w:val="16"/>
                <w:szCs w:val="16"/>
              </w:rPr>
            </w:pPr>
            <w:r w:rsidRPr="004A4B43">
              <w:rPr>
                <w:rFonts w:ascii="Verdana" w:eastAsiaTheme="minorHAnsi" w:hAnsi="Verdana" w:cs="Arial"/>
                <w:color w:val="000000" w:themeColor="text1"/>
                <w:sz w:val="16"/>
                <w:szCs w:val="16"/>
              </w:rPr>
              <w:t xml:space="preserve">improvement of the national demand-supply balance of biomass for cooking purposes by reducing households' fuelwood consumption, </w:t>
            </w:r>
          </w:p>
          <w:p w14:paraId="18627D79" w14:textId="77777777" w:rsidR="004A4B43" w:rsidRPr="004A4B43" w:rsidRDefault="00A67D62" w:rsidP="004A4B43">
            <w:pPr>
              <w:pStyle w:val="NoSpacing"/>
              <w:numPr>
                <w:ilvl w:val="0"/>
                <w:numId w:val="8"/>
              </w:numPr>
              <w:rPr>
                <w:rFonts w:ascii="Verdana" w:hAnsi="Verdana" w:cs="Arial"/>
                <w:sz w:val="16"/>
                <w:szCs w:val="16"/>
              </w:rPr>
            </w:pPr>
            <w:r w:rsidRPr="004A4B43">
              <w:rPr>
                <w:rFonts w:ascii="Verdana" w:eastAsiaTheme="minorHAnsi" w:hAnsi="Verdana" w:cs="Arial"/>
                <w:color w:val="000000" w:themeColor="text1"/>
                <w:sz w:val="16"/>
                <w:szCs w:val="16"/>
              </w:rPr>
              <w:t xml:space="preserve">(ii) dissemination of </w:t>
            </w:r>
            <w:r w:rsidRPr="004A4B43">
              <w:rPr>
                <w:rFonts w:ascii="Verdana" w:eastAsiaTheme="minorHAnsi" w:hAnsi="Verdana" w:cs="Arial"/>
                <w:color w:val="000000" w:themeColor="text1"/>
                <w:sz w:val="16"/>
                <w:szCs w:val="16"/>
                <w:highlight w:val="white"/>
              </w:rPr>
              <w:t>500,000 ICS by the end of the project and ensuring 200,000 yearly production capacity by year 5</w:t>
            </w:r>
            <w:r w:rsidRPr="004A4B43">
              <w:rPr>
                <w:rFonts w:ascii="Verdana" w:eastAsiaTheme="minorHAnsi" w:hAnsi="Verdana" w:cs="Arial"/>
                <w:color w:val="000000" w:themeColor="text1"/>
                <w:sz w:val="16"/>
                <w:szCs w:val="16"/>
              </w:rPr>
              <w:t xml:space="preserve">, </w:t>
            </w:r>
          </w:p>
          <w:p w14:paraId="3E2108BB" w14:textId="0D65E081" w:rsidR="00113ED9" w:rsidRDefault="00A67D62" w:rsidP="004A4B43">
            <w:pPr>
              <w:pStyle w:val="NoSpacing"/>
              <w:numPr>
                <w:ilvl w:val="0"/>
                <w:numId w:val="8"/>
              </w:numPr>
              <w:rPr>
                <w:rFonts w:ascii="Verdana" w:hAnsi="Verdana" w:cs="Arial"/>
                <w:sz w:val="16"/>
                <w:szCs w:val="16"/>
              </w:rPr>
            </w:pPr>
            <w:r w:rsidRPr="004A4B43">
              <w:rPr>
                <w:rFonts w:ascii="Verdana" w:eastAsiaTheme="minorHAnsi" w:hAnsi="Verdana" w:cs="Arial"/>
                <w:color w:val="000000" w:themeColor="text1"/>
                <w:sz w:val="16"/>
                <w:szCs w:val="16"/>
              </w:rPr>
              <w:t xml:space="preserve">(iii) supporting the establishment of a sustainable production and dissemination chain for ICS as well as for improved or alternative fuel through a market-based approach, and (iv) strengthening the interaction and collaboration in the biomass sector (Environment &amp; Forestry, Energy and Health). </w:t>
            </w:r>
            <w:r w:rsidRPr="004A4B43">
              <w:rPr>
                <w:rFonts w:ascii="Verdana" w:hAnsi="Verdana" w:cs="Arial"/>
                <w:sz w:val="16"/>
                <w:szCs w:val="16"/>
              </w:rPr>
              <w:t>GIZ and SNV have been implementing the ReCIC project with a market-based approach and providing technical and material support to companies and cooperatives engaged in producing and distributing ICS and cooking fuels such as pallets.</w:t>
            </w:r>
          </w:p>
          <w:p w14:paraId="5E25E56B" w14:textId="05BACFA0" w:rsidR="004A4B43" w:rsidRPr="004A4B43" w:rsidRDefault="004A4B43" w:rsidP="004A4B43">
            <w:pPr>
              <w:pStyle w:val="NoSpacing"/>
              <w:rPr>
                <w:rFonts w:ascii="Verdana" w:hAnsi="Verdana"/>
                <w:sz w:val="17"/>
                <w:szCs w:val="17"/>
                <w:lang w:val="en-GB"/>
              </w:rPr>
            </w:pPr>
            <w:r w:rsidRPr="004A4B43">
              <w:rPr>
                <w:rFonts w:ascii="Verdana" w:hAnsi="Verdana"/>
                <w:sz w:val="17"/>
                <w:szCs w:val="17"/>
                <w:lang w:val="en-GB"/>
              </w:rPr>
              <w:t xml:space="preserve">One of the major components of the ReCIC project is the Cooking Energy Business Growth Fund (CEBGF), through which entrepreneurs working on a variety of cooking energy innovations, including improved cooking stoves production, stove testing, briquettes and pellets production, and marketing and distribution of the products would be supported. The first phase of the project is ending on 30th September 2022. The second phase of 18 months, starting on 1st October, aims to continue activities initiated in phase one and further strength the demand and supply chain activities related to clean cooking in Rwanda.   </w:t>
            </w:r>
          </w:p>
          <w:p w14:paraId="75DEAD64" w14:textId="77777777" w:rsidR="000E2BC5" w:rsidRDefault="004A4B43" w:rsidP="004A4B43">
            <w:pPr>
              <w:pStyle w:val="NoSpacing"/>
              <w:rPr>
                <w:rFonts w:ascii="Verdana" w:hAnsi="Verdana"/>
                <w:sz w:val="17"/>
                <w:szCs w:val="17"/>
                <w:lang w:val="en-GB"/>
              </w:rPr>
            </w:pPr>
            <w:r w:rsidRPr="004A4B43">
              <w:rPr>
                <w:rFonts w:ascii="Verdana" w:hAnsi="Verdana"/>
                <w:sz w:val="17"/>
                <w:szCs w:val="17"/>
                <w:lang w:val="en-GB"/>
              </w:rPr>
              <w:t xml:space="preserve">The ReCIC project envisages recruiting a Monitoring, Evaluation and Learning (MEL) </w:t>
            </w:r>
            <w:r w:rsidR="00FC0FCC">
              <w:rPr>
                <w:rFonts w:ascii="Verdana" w:hAnsi="Verdana"/>
                <w:sz w:val="17"/>
                <w:szCs w:val="17"/>
                <w:lang w:val="en-GB"/>
              </w:rPr>
              <w:t>Advisor</w:t>
            </w:r>
            <w:r w:rsidRPr="004A4B43">
              <w:rPr>
                <w:rFonts w:ascii="Verdana" w:hAnsi="Verdana"/>
                <w:sz w:val="17"/>
                <w:szCs w:val="17"/>
                <w:lang w:val="en-GB"/>
              </w:rPr>
              <w:t xml:space="preserve"> to work under the supervision of the Project Manager for the day-to-day management of monitoring, evaluation and learning activities. The MEL </w:t>
            </w:r>
            <w:r w:rsidR="00281225">
              <w:rPr>
                <w:rFonts w:ascii="Verdana" w:hAnsi="Verdana"/>
                <w:sz w:val="17"/>
                <w:szCs w:val="17"/>
                <w:lang w:val="en-GB"/>
              </w:rPr>
              <w:t>Advisor</w:t>
            </w:r>
            <w:r w:rsidRPr="004A4B43">
              <w:rPr>
                <w:rFonts w:ascii="Verdana" w:hAnsi="Verdana"/>
                <w:sz w:val="17"/>
                <w:szCs w:val="17"/>
                <w:lang w:val="en-GB"/>
              </w:rPr>
              <w:t xml:space="preserve"> will work closely with ReCIC project team (EnDev/GIZ and SNV) and local partners. This position's primary task comprises the </w:t>
            </w:r>
          </w:p>
          <w:p w14:paraId="3C894807" w14:textId="799D0B9B" w:rsidR="00E609EF" w:rsidRDefault="004A4B43" w:rsidP="00E609EF">
            <w:pPr>
              <w:pStyle w:val="NoSpacing"/>
              <w:numPr>
                <w:ilvl w:val="0"/>
                <w:numId w:val="9"/>
              </w:numPr>
              <w:rPr>
                <w:rFonts w:ascii="Verdana" w:hAnsi="Verdana"/>
                <w:sz w:val="17"/>
                <w:szCs w:val="17"/>
                <w:lang w:val="en-GB"/>
              </w:rPr>
            </w:pPr>
            <w:r w:rsidRPr="004A4B43">
              <w:rPr>
                <w:rFonts w:ascii="Verdana" w:hAnsi="Verdana"/>
                <w:sz w:val="17"/>
                <w:szCs w:val="17"/>
                <w:lang w:val="en-GB"/>
              </w:rPr>
              <w:t xml:space="preserve">design and operationalisation of the project MEL system and </w:t>
            </w:r>
          </w:p>
          <w:p w14:paraId="097A2977" w14:textId="11878422" w:rsidR="00A67D62" w:rsidRPr="009E0B3E" w:rsidRDefault="004A4B43" w:rsidP="00E609EF">
            <w:pPr>
              <w:pStyle w:val="NoSpacing"/>
              <w:numPr>
                <w:ilvl w:val="0"/>
                <w:numId w:val="9"/>
              </w:numPr>
              <w:rPr>
                <w:rFonts w:ascii="Verdana" w:hAnsi="Verdana"/>
                <w:sz w:val="17"/>
                <w:szCs w:val="17"/>
                <w:lang w:val="en-GB"/>
              </w:rPr>
            </w:pPr>
            <w:r w:rsidRPr="004A4B43">
              <w:rPr>
                <w:rFonts w:ascii="Verdana" w:hAnsi="Verdana"/>
                <w:sz w:val="17"/>
                <w:szCs w:val="17"/>
                <w:lang w:val="en-GB"/>
              </w:rPr>
              <w:t>contract formulation, contracting and monitoring of all subcontracted activities.</w:t>
            </w:r>
          </w:p>
        </w:tc>
      </w:tr>
    </w:tbl>
    <w:p w14:paraId="7EBB83C5" w14:textId="77777777" w:rsidR="00C20CD8" w:rsidRPr="009E0B3E" w:rsidRDefault="00C20CD8" w:rsidP="007F57B0">
      <w:pPr>
        <w:pStyle w:val="NoSpacing"/>
        <w:rPr>
          <w:rFonts w:ascii="Verdana" w:hAnsi="Verdana"/>
          <w:sz w:val="17"/>
          <w:szCs w:val="1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5"/>
        <w:gridCol w:w="2855"/>
      </w:tblGrid>
      <w:tr w:rsidR="00C84C77" w:rsidRPr="009E0B3E" w14:paraId="09E16A6C" w14:textId="77777777" w:rsidTr="00C84C77">
        <w:trPr>
          <w:tblHeader/>
        </w:trPr>
        <w:tc>
          <w:tcPr>
            <w:tcW w:w="6495" w:type="dxa"/>
            <w:tcBorders>
              <w:bottom w:val="single" w:sz="4" w:space="0" w:color="000000"/>
            </w:tcBorders>
            <w:shd w:val="clear" w:color="auto" w:fill="00B0F0"/>
          </w:tcPr>
          <w:p w14:paraId="4CEEB87B" w14:textId="3B1E9E92" w:rsidR="00AE08CD" w:rsidRPr="009E0B3E" w:rsidRDefault="009F179D" w:rsidP="007F57B0">
            <w:pPr>
              <w:pStyle w:val="NoSpacing"/>
              <w:rPr>
                <w:rFonts w:ascii="Verdana" w:hAnsi="Verdana"/>
                <w:b/>
                <w:color w:val="FFFFFF"/>
                <w:sz w:val="17"/>
                <w:szCs w:val="17"/>
                <w:lang w:val="en-GB"/>
              </w:rPr>
            </w:pPr>
            <w:r w:rsidRPr="009E0B3E">
              <w:rPr>
                <w:rFonts w:ascii="Verdana" w:hAnsi="Verdana"/>
                <w:b/>
                <w:color w:val="FFFFFF"/>
                <w:sz w:val="17"/>
                <w:szCs w:val="17"/>
                <w:lang w:val="en-GB"/>
              </w:rPr>
              <w:t>Result a</w:t>
            </w:r>
            <w:r w:rsidR="00AE08CD" w:rsidRPr="009E0B3E">
              <w:rPr>
                <w:rFonts w:ascii="Verdana" w:hAnsi="Verdana"/>
                <w:b/>
                <w:color w:val="FFFFFF"/>
                <w:sz w:val="17"/>
                <w:szCs w:val="17"/>
                <w:lang w:val="en-GB"/>
              </w:rPr>
              <w:t>reas</w:t>
            </w:r>
            <w:r w:rsidR="0043203B" w:rsidRPr="009E0B3E">
              <w:rPr>
                <w:rFonts w:ascii="Verdana" w:hAnsi="Verdana"/>
                <w:b/>
                <w:color w:val="FFFFFF"/>
                <w:sz w:val="17"/>
                <w:szCs w:val="17"/>
                <w:lang w:val="en-GB"/>
              </w:rPr>
              <w:t xml:space="preserve"> </w:t>
            </w:r>
          </w:p>
        </w:tc>
        <w:tc>
          <w:tcPr>
            <w:tcW w:w="2855" w:type="dxa"/>
            <w:tcBorders>
              <w:top w:val="nil"/>
              <w:bottom w:val="single" w:sz="4" w:space="0" w:color="000000"/>
              <w:right w:val="nil"/>
            </w:tcBorders>
          </w:tcPr>
          <w:p w14:paraId="7D2830B4" w14:textId="77777777" w:rsidR="00AE08CD" w:rsidRPr="009E0B3E" w:rsidRDefault="00AE08CD" w:rsidP="007F57B0">
            <w:pPr>
              <w:pStyle w:val="NoSpacing"/>
              <w:rPr>
                <w:rFonts w:ascii="Verdana" w:hAnsi="Verdana"/>
                <w:b/>
                <w:color w:val="FFFFFF"/>
                <w:sz w:val="17"/>
                <w:szCs w:val="17"/>
                <w:lang w:val="en-GB"/>
              </w:rPr>
            </w:pPr>
          </w:p>
        </w:tc>
      </w:tr>
      <w:tr w:rsidR="00C84C77" w:rsidRPr="009E0B3E" w14:paraId="6EA27DCC" w14:textId="77777777" w:rsidTr="00C84C77">
        <w:trPr>
          <w:tblHeader/>
        </w:trPr>
        <w:tc>
          <w:tcPr>
            <w:tcW w:w="6495" w:type="dxa"/>
            <w:shd w:val="clear" w:color="auto" w:fill="D9D9D9"/>
          </w:tcPr>
          <w:p w14:paraId="27BC5C78" w14:textId="3A3D45EA" w:rsidR="00AE08CD" w:rsidRPr="009E0B3E" w:rsidRDefault="00AE08CD" w:rsidP="007F57B0">
            <w:pPr>
              <w:pStyle w:val="NoSpacing"/>
              <w:rPr>
                <w:rFonts w:ascii="Verdana" w:hAnsi="Verdana"/>
                <w:sz w:val="17"/>
                <w:szCs w:val="17"/>
                <w:lang w:val="en-GB"/>
              </w:rPr>
            </w:pPr>
            <w:r w:rsidRPr="009E0B3E">
              <w:rPr>
                <w:rFonts w:ascii="Verdana" w:hAnsi="Verdana"/>
                <w:sz w:val="17"/>
                <w:szCs w:val="17"/>
                <w:lang w:val="en-GB"/>
              </w:rPr>
              <w:t xml:space="preserve">Key </w:t>
            </w:r>
            <w:r w:rsidR="009F179D" w:rsidRPr="009E0B3E">
              <w:rPr>
                <w:rFonts w:ascii="Verdana" w:hAnsi="Verdana"/>
                <w:sz w:val="17"/>
                <w:szCs w:val="17"/>
                <w:lang w:val="en-GB"/>
              </w:rPr>
              <w:t>a</w:t>
            </w:r>
            <w:r w:rsidRPr="009E0B3E">
              <w:rPr>
                <w:rFonts w:ascii="Verdana" w:hAnsi="Verdana"/>
                <w:sz w:val="17"/>
                <w:szCs w:val="17"/>
                <w:lang w:val="en-GB"/>
              </w:rPr>
              <w:t>ctivities</w:t>
            </w:r>
          </w:p>
        </w:tc>
        <w:tc>
          <w:tcPr>
            <w:tcW w:w="2855" w:type="dxa"/>
            <w:tcBorders>
              <w:top w:val="single" w:sz="4" w:space="0" w:color="000000"/>
            </w:tcBorders>
            <w:shd w:val="clear" w:color="auto" w:fill="D9D9D9"/>
          </w:tcPr>
          <w:p w14:paraId="00343A05" w14:textId="103DCD28" w:rsidR="00AE08CD" w:rsidRPr="009E0B3E" w:rsidRDefault="00AE08CD" w:rsidP="007F57B0">
            <w:pPr>
              <w:pStyle w:val="NoSpacing"/>
              <w:rPr>
                <w:rFonts w:ascii="Verdana" w:hAnsi="Verdana"/>
                <w:sz w:val="17"/>
                <w:szCs w:val="17"/>
                <w:lang w:val="en-GB"/>
              </w:rPr>
            </w:pPr>
            <w:r w:rsidRPr="009E0B3E">
              <w:rPr>
                <w:rFonts w:ascii="Verdana" w:hAnsi="Verdana"/>
                <w:sz w:val="17"/>
                <w:szCs w:val="17"/>
                <w:lang w:val="en-GB"/>
              </w:rPr>
              <w:t>Results</w:t>
            </w:r>
            <w:r w:rsidR="00FD5974" w:rsidRPr="009E0B3E">
              <w:rPr>
                <w:rFonts w:ascii="Verdana" w:hAnsi="Verdana"/>
                <w:sz w:val="17"/>
                <w:szCs w:val="17"/>
                <w:lang w:val="en-GB"/>
              </w:rPr>
              <w:t xml:space="preserve"> / KPI’s</w:t>
            </w:r>
          </w:p>
        </w:tc>
      </w:tr>
      <w:tr w:rsidR="00457C07" w:rsidRPr="009E0B3E" w14:paraId="30BE5F75" w14:textId="77777777" w:rsidTr="00C84C77">
        <w:tc>
          <w:tcPr>
            <w:tcW w:w="6495" w:type="dxa"/>
          </w:tcPr>
          <w:p w14:paraId="513CF54E" w14:textId="77777777" w:rsidR="00457C07" w:rsidRPr="009E0B3E" w:rsidRDefault="00EE58CF" w:rsidP="007F57B0">
            <w:pPr>
              <w:pStyle w:val="NoSpacing"/>
              <w:rPr>
                <w:rFonts w:ascii="Verdana" w:hAnsi="Verdana"/>
                <w:b/>
                <w:bCs/>
                <w:i/>
                <w:iCs/>
                <w:sz w:val="17"/>
                <w:szCs w:val="17"/>
                <w:lang w:val="en-GB"/>
              </w:rPr>
            </w:pPr>
            <w:r w:rsidRPr="009E0B3E">
              <w:rPr>
                <w:rFonts w:ascii="Verdana" w:hAnsi="Verdana"/>
                <w:b/>
                <w:bCs/>
                <w:i/>
                <w:iCs/>
                <w:sz w:val="17"/>
                <w:szCs w:val="17"/>
                <w:lang w:val="en-GB"/>
              </w:rPr>
              <w:t>Advisory Services</w:t>
            </w:r>
          </w:p>
          <w:p w14:paraId="14693447" w14:textId="46B2D149" w:rsidR="009C7C9F" w:rsidRPr="009C7C9F" w:rsidRDefault="002D6D37" w:rsidP="009C7C9F">
            <w:pPr>
              <w:pStyle w:val="NoSpacing"/>
              <w:rPr>
                <w:rFonts w:ascii="Verdana" w:hAnsi="Verdana"/>
                <w:bCs/>
                <w:iCs/>
                <w:sz w:val="17"/>
                <w:szCs w:val="17"/>
                <w:lang w:val="en-GB"/>
              </w:rPr>
            </w:pPr>
            <w:r>
              <w:rPr>
                <w:rFonts w:ascii="Verdana" w:hAnsi="Verdana"/>
                <w:bCs/>
                <w:iCs/>
                <w:sz w:val="17"/>
                <w:szCs w:val="17"/>
                <w:lang w:val="en-GB"/>
              </w:rPr>
              <w:t>-</w:t>
            </w:r>
            <w:r w:rsidR="009C7C9F" w:rsidRPr="009C7C9F">
              <w:rPr>
                <w:rFonts w:ascii="Verdana" w:hAnsi="Verdana"/>
                <w:bCs/>
                <w:iCs/>
                <w:sz w:val="17"/>
                <w:szCs w:val="17"/>
                <w:lang w:val="en-GB"/>
              </w:rPr>
              <w:t>Serve as the primary contact person for all monitoring, evaluation and learning related works under the framework of the SNV ReCIC project.</w:t>
            </w:r>
          </w:p>
          <w:p w14:paraId="1187B35B" w14:textId="77777777" w:rsidR="00DE69BE" w:rsidRDefault="002D6D37" w:rsidP="009C7C9F">
            <w:pPr>
              <w:pStyle w:val="NoSpacing"/>
              <w:rPr>
                <w:rFonts w:ascii="Verdana" w:hAnsi="Verdana"/>
                <w:bCs/>
                <w:iCs/>
                <w:sz w:val="17"/>
                <w:szCs w:val="17"/>
                <w:lang w:val="en-GB"/>
              </w:rPr>
            </w:pPr>
            <w:r>
              <w:rPr>
                <w:rFonts w:ascii="Verdana" w:hAnsi="Verdana"/>
                <w:bCs/>
                <w:iCs/>
                <w:sz w:val="17"/>
                <w:szCs w:val="17"/>
                <w:lang w:val="en-GB"/>
              </w:rPr>
              <w:t>-</w:t>
            </w:r>
            <w:r w:rsidR="009C7C9F" w:rsidRPr="009C7C9F">
              <w:rPr>
                <w:rFonts w:ascii="Verdana" w:hAnsi="Verdana"/>
                <w:bCs/>
                <w:iCs/>
                <w:sz w:val="17"/>
                <w:szCs w:val="17"/>
                <w:lang w:val="en-GB"/>
              </w:rPr>
              <w:t>Formulate yearly, half-yearly and monthly calendar of events related to monitoring, evaluation and learning, and take overall responsibility to operationalise the project MEL systems.</w:t>
            </w:r>
          </w:p>
          <w:p w14:paraId="5A8F43C8" w14:textId="6C9CA055" w:rsidR="001A4F25" w:rsidRPr="009E0B3E" w:rsidRDefault="001A4F25" w:rsidP="009C7C9F">
            <w:pPr>
              <w:pStyle w:val="NoSpacing"/>
              <w:rPr>
                <w:rFonts w:ascii="Verdana" w:hAnsi="Verdana"/>
                <w:bCs/>
                <w:iCs/>
                <w:sz w:val="17"/>
                <w:szCs w:val="17"/>
                <w:lang w:val="en-GB"/>
              </w:rPr>
            </w:pPr>
            <w:r>
              <w:rPr>
                <w:rFonts w:ascii="Verdana" w:hAnsi="Verdana"/>
                <w:bCs/>
                <w:iCs/>
                <w:sz w:val="17"/>
                <w:szCs w:val="17"/>
                <w:lang w:val="en-GB"/>
              </w:rPr>
              <w:t>-</w:t>
            </w:r>
            <w:r w:rsidR="00B11413" w:rsidRPr="00B11413">
              <w:rPr>
                <w:rFonts w:ascii="Verdana" w:hAnsi="Verdana"/>
                <w:bCs/>
                <w:iCs/>
                <w:sz w:val="17"/>
                <w:szCs w:val="17"/>
                <w:lang w:val="en-GB"/>
              </w:rPr>
              <w:t>Ensure that all service provider's/partner's contracts include specifications for their internal monitoring, reporting systems and reporting obligations.</w:t>
            </w:r>
          </w:p>
        </w:tc>
        <w:tc>
          <w:tcPr>
            <w:tcW w:w="2855" w:type="dxa"/>
          </w:tcPr>
          <w:p w14:paraId="4528291F" w14:textId="038AA630" w:rsidR="00457C07" w:rsidRPr="009E0B3E" w:rsidRDefault="00632C1B" w:rsidP="007F57B0">
            <w:pPr>
              <w:pStyle w:val="NoSpacing"/>
              <w:rPr>
                <w:rFonts w:ascii="Verdana" w:hAnsi="Verdana"/>
                <w:sz w:val="17"/>
                <w:szCs w:val="17"/>
                <w:lang w:val="en-GB"/>
              </w:rPr>
            </w:pPr>
            <w:r w:rsidRPr="00632C1B">
              <w:rPr>
                <w:rFonts w:ascii="Verdana" w:hAnsi="Verdana"/>
                <w:sz w:val="17"/>
                <w:szCs w:val="17"/>
                <w:lang w:val="en-GB"/>
              </w:rPr>
              <w:t>Highest possible level of quality in ReCIC projects is reached. ReCIC Project is supported by given advise</w:t>
            </w:r>
          </w:p>
        </w:tc>
      </w:tr>
      <w:tr w:rsidR="00075A8F" w:rsidRPr="009E0B3E" w14:paraId="2B7FB4E0" w14:textId="77777777" w:rsidTr="00FA2DCD">
        <w:tc>
          <w:tcPr>
            <w:tcW w:w="6495" w:type="dxa"/>
          </w:tcPr>
          <w:p w14:paraId="3070BB83" w14:textId="77777777" w:rsidR="00075A8F" w:rsidRPr="009E0B3E" w:rsidRDefault="00075A8F" w:rsidP="00FA2DCD">
            <w:pPr>
              <w:pStyle w:val="NoSpacing"/>
              <w:rPr>
                <w:rFonts w:ascii="Verdana" w:hAnsi="Verdana"/>
                <w:b/>
                <w:bCs/>
                <w:i/>
                <w:iCs/>
                <w:sz w:val="17"/>
                <w:szCs w:val="17"/>
                <w:lang w:val="en-GB"/>
              </w:rPr>
            </w:pPr>
            <w:r w:rsidRPr="009E0B3E">
              <w:rPr>
                <w:rFonts w:ascii="Verdana" w:hAnsi="Verdana"/>
                <w:b/>
                <w:bCs/>
                <w:i/>
                <w:iCs/>
                <w:sz w:val="17"/>
                <w:szCs w:val="17"/>
                <w:lang w:val="en-GB"/>
              </w:rPr>
              <w:t>Knowledge Development</w:t>
            </w:r>
          </w:p>
          <w:p w14:paraId="054753BE" w14:textId="262AFD82" w:rsidR="001C4D78" w:rsidRPr="001C4D78" w:rsidRDefault="002D6D37" w:rsidP="001C4D78">
            <w:pPr>
              <w:pStyle w:val="NoSpacing"/>
              <w:rPr>
                <w:rFonts w:ascii="Verdana" w:hAnsi="Verdana"/>
                <w:sz w:val="17"/>
                <w:szCs w:val="17"/>
                <w:lang w:val="en-GB"/>
              </w:rPr>
            </w:pPr>
            <w:r>
              <w:rPr>
                <w:rFonts w:ascii="Verdana" w:hAnsi="Verdana"/>
                <w:sz w:val="17"/>
                <w:szCs w:val="17"/>
                <w:lang w:val="en-GB"/>
              </w:rPr>
              <w:t>-</w:t>
            </w:r>
            <w:r w:rsidR="001C4D78" w:rsidRPr="001C4D78">
              <w:rPr>
                <w:rFonts w:ascii="Verdana" w:hAnsi="Verdana"/>
                <w:sz w:val="17"/>
                <w:szCs w:val="17"/>
                <w:lang w:val="en-GB"/>
              </w:rPr>
              <w:t xml:space="preserve">Develop project progress and operational reporting templates that facilitate the acquisition and aggregation of data and information related </w:t>
            </w:r>
            <w:r w:rsidR="001C4D78" w:rsidRPr="001C4D78">
              <w:rPr>
                <w:rFonts w:ascii="Verdana" w:hAnsi="Verdana"/>
                <w:sz w:val="17"/>
                <w:szCs w:val="17"/>
                <w:lang w:val="en-GB"/>
              </w:rPr>
              <w:lastRenderedPageBreak/>
              <w:t>to the production and sales of ICS and cooking fuels by various producers both under CEBGF and outside CEBGF.</w:t>
            </w:r>
          </w:p>
          <w:p w14:paraId="07EBAD4A" w14:textId="365B2D5D" w:rsidR="00075A8F" w:rsidRDefault="002D6D37" w:rsidP="001C4D78">
            <w:pPr>
              <w:pStyle w:val="NoSpacing"/>
              <w:rPr>
                <w:rFonts w:ascii="Verdana" w:hAnsi="Verdana"/>
                <w:sz w:val="17"/>
                <w:szCs w:val="17"/>
                <w:lang w:val="en-GB"/>
              </w:rPr>
            </w:pPr>
            <w:r>
              <w:rPr>
                <w:rFonts w:ascii="Verdana" w:hAnsi="Verdana"/>
                <w:sz w:val="17"/>
                <w:szCs w:val="17"/>
                <w:lang w:val="en-GB"/>
              </w:rPr>
              <w:t>-</w:t>
            </w:r>
            <w:r w:rsidR="001C4D78" w:rsidRPr="001C4D78">
              <w:rPr>
                <w:rFonts w:ascii="Verdana" w:hAnsi="Verdana"/>
                <w:sz w:val="17"/>
                <w:szCs w:val="17"/>
                <w:lang w:val="en-GB"/>
              </w:rPr>
              <w:t>Develop and refine various data collection tools and instruments (both quantitative and qualitative) and maintain a database to aggregate data.</w:t>
            </w:r>
            <w:r w:rsidR="001C4D78">
              <w:rPr>
                <w:rFonts w:ascii="Verdana" w:hAnsi="Verdana"/>
                <w:sz w:val="17"/>
                <w:szCs w:val="17"/>
                <w:lang w:val="en-GB"/>
              </w:rPr>
              <w:t xml:space="preserve"> </w:t>
            </w:r>
          </w:p>
          <w:p w14:paraId="49B4C0EE" w14:textId="7B7A28D7" w:rsidR="0015407C" w:rsidRDefault="002D6D37" w:rsidP="001C4D78">
            <w:pPr>
              <w:pStyle w:val="NoSpacing"/>
              <w:rPr>
                <w:rFonts w:ascii="Verdana" w:hAnsi="Verdana"/>
                <w:sz w:val="17"/>
                <w:szCs w:val="17"/>
                <w:lang w:val="en-GB"/>
              </w:rPr>
            </w:pPr>
            <w:r>
              <w:rPr>
                <w:rFonts w:ascii="Verdana" w:hAnsi="Verdana"/>
                <w:sz w:val="17"/>
                <w:szCs w:val="17"/>
                <w:lang w:val="en-GB"/>
              </w:rPr>
              <w:t>-</w:t>
            </w:r>
            <w:r w:rsidR="0015407C" w:rsidRPr="0015407C">
              <w:rPr>
                <w:rFonts w:ascii="Verdana" w:hAnsi="Verdana"/>
                <w:sz w:val="17"/>
                <w:szCs w:val="17"/>
                <w:lang w:val="en-GB"/>
              </w:rPr>
              <w:t>Coordinate the implementation of baseline surveys, follow</w:t>
            </w:r>
            <w:r w:rsidR="0015407C" w:rsidRPr="0015407C">
              <w:rPr>
                <w:rFonts w:ascii="Cambria Math" w:hAnsi="Cambria Math" w:cs="Cambria Math"/>
                <w:sz w:val="17"/>
                <w:szCs w:val="17"/>
                <w:lang w:val="en-GB"/>
              </w:rPr>
              <w:t>‐</w:t>
            </w:r>
            <w:r w:rsidR="0015407C" w:rsidRPr="0015407C">
              <w:rPr>
                <w:rFonts w:ascii="Verdana" w:hAnsi="Verdana"/>
                <w:sz w:val="17"/>
                <w:szCs w:val="17"/>
                <w:lang w:val="en-GB"/>
              </w:rPr>
              <w:t>on monitoring, and evaluation exercises for various initiatives in the project areas.</w:t>
            </w:r>
          </w:p>
          <w:p w14:paraId="490D3CF3" w14:textId="2BDA01ED" w:rsidR="006A3FF5" w:rsidRPr="006A3FF5" w:rsidRDefault="002D6D37" w:rsidP="006A3FF5">
            <w:pPr>
              <w:pStyle w:val="NoSpacing"/>
              <w:rPr>
                <w:rFonts w:ascii="Verdana" w:hAnsi="Verdana"/>
                <w:sz w:val="17"/>
                <w:szCs w:val="17"/>
                <w:lang w:val="en-GB"/>
              </w:rPr>
            </w:pPr>
            <w:r>
              <w:rPr>
                <w:rFonts w:ascii="Verdana" w:hAnsi="Verdana"/>
                <w:sz w:val="17"/>
                <w:szCs w:val="17"/>
                <w:lang w:val="en-GB"/>
              </w:rPr>
              <w:t>-</w:t>
            </w:r>
            <w:r w:rsidR="006A3FF5" w:rsidRPr="006A3FF5">
              <w:rPr>
                <w:rFonts w:ascii="Verdana" w:hAnsi="Verdana"/>
                <w:sz w:val="17"/>
                <w:szCs w:val="17"/>
                <w:lang w:val="en-GB"/>
              </w:rPr>
              <w:t xml:space="preserve">Document good practices, lessons learned trends, cross-cutting policy, and implementation issues, </w:t>
            </w:r>
            <w:r w:rsidR="006A3FF5">
              <w:rPr>
                <w:rFonts w:ascii="Verdana" w:hAnsi="Verdana"/>
                <w:sz w:val="17"/>
                <w:szCs w:val="17"/>
                <w:lang w:val="en-GB"/>
              </w:rPr>
              <w:t>e.t.c</w:t>
            </w:r>
          </w:p>
          <w:p w14:paraId="0B9BFF3A" w14:textId="48BD8344" w:rsidR="006A3FF5" w:rsidRPr="009E0B3E" w:rsidRDefault="002D6D37" w:rsidP="006A3FF5">
            <w:pPr>
              <w:pStyle w:val="NoSpacing"/>
              <w:rPr>
                <w:rFonts w:ascii="Verdana" w:hAnsi="Verdana"/>
                <w:sz w:val="17"/>
                <w:szCs w:val="17"/>
                <w:lang w:val="en-GB"/>
              </w:rPr>
            </w:pPr>
            <w:r>
              <w:rPr>
                <w:rFonts w:ascii="Verdana" w:hAnsi="Verdana"/>
                <w:sz w:val="17"/>
                <w:szCs w:val="17"/>
                <w:lang w:val="en-GB"/>
              </w:rPr>
              <w:t>-</w:t>
            </w:r>
            <w:r w:rsidR="006A3FF5" w:rsidRPr="006A3FF5">
              <w:rPr>
                <w:rFonts w:ascii="Verdana" w:hAnsi="Verdana"/>
                <w:sz w:val="17"/>
                <w:szCs w:val="17"/>
                <w:lang w:val="en-GB"/>
              </w:rPr>
              <w:t>Research and collect content and stories about the project's achievements.</w:t>
            </w:r>
          </w:p>
        </w:tc>
        <w:tc>
          <w:tcPr>
            <w:tcW w:w="2855" w:type="dxa"/>
          </w:tcPr>
          <w:p w14:paraId="7A9B1BA0" w14:textId="4E1D46C1" w:rsidR="00075A8F" w:rsidRPr="009E0B3E" w:rsidRDefault="00935C03" w:rsidP="00FA2DCD">
            <w:pPr>
              <w:pStyle w:val="NoSpacing"/>
              <w:rPr>
                <w:rFonts w:ascii="Verdana" w:hAnsi="Verdana"/>
                <w:sz w:val="17"/>
                <w:szCs w:val="17"/>
                <w:lang w:val="en-GB"/>
              </w:rPr>
            </w:pPr>
            <w:r w:rsidRPr="00935C03">
              <w:rPr>
                <w:rFonts w:ascii="Verdana" w:hAnsi="Verdana"/>
                <w:sz w:val="17"/>
                <w:szCs w:val="17"/>
                <w:lang w:val="en-GB"/>
              </w:rPr>
              <w:lastRenderedPageBreak/>
              <w:t xml:space="preserve">Enhanced and innovative knowledge levels are reached </w:t>
            </w:r>
            <w:r w:rsidRPr="00935C03">
              <w:rPr>
                <w:rFonts w:ascii="Verdana" w:hAnsi="Verdana"/>
                <w:sz w:val="17"/>
                <w:szCs w:val="17"/>
                <w:lang w:val="en-GB"/>
              </w:rPr>
              <w:lastRenderedPageBreak/>
              <w:t>and shared both internally as externally</w:t>
            </w:r>
            <w:r w:rsidR="00075A8F" w:rsidRPr="009E0B3E">
              <w:rPr>
                <w:rFonts w:ascii="Verdana" w:hAnsi="Verdana"/>
                <w:sz w:val="17"/>
                <w:szCs w:val="17"/>
                <w:lang w:val="en-GB"/>
              </w:rPr>
              <w:t xml:space="preserve">. </w:t>
            </w:r>
          </w:p>
        </w:tc>
      </w:tr>
      <w:tr w:rsidR="00075A8F" w:rsidRPr="009E0B3E" w14:paraId="1695E8F9" w14:textId="77777777" w:rsidTr="00FA2DCD">
        <w:tc>
          <w:tcPr>
            <w:tcW w:w="6495" w:type="dxa"/>
          </w:tcPr>
          <w:p w14:paraId="62FEB5BF" w14:textId="14C1BC86" w:rsidR="00075A8F" w:rsidRPr="009E0B3E" w:rsidRDefault="0038278E" w:rsidP="00FA2DCD">
            <w:pPr>
              <w:pStyle w:val="NoSpacing"/>
              <w:rPr>
                <w:rFonts w:ascii="Verdana" w:hAnsi="Verdana"/>
                <w:b/>
                <w:i/>
                <w:sz w:val="17"/>
                <w:szCs w:val="17"/>
                <w:lang w:val="en-GB"/>
              </w:rPr>
            </w:pPr>
            <w:r>
              <w:rPr>
                <w:rFonts w:ascii="Verdana" w:hAnsi="Verdana"/>
                <w:b/>
                <w:i/>
                <w:sz w:val="17"/>
                <w:szCs w:val="17"/>
                <w:lang w:val="en-GB"/>
              </w:rPr>
              <w:lastRenderedPageBreak/>
              <w:t xml:space="preserve">Project and </w:t>
            </w:r>
            <w:r w:rsidR="001C1A4A">
              <w:rPr>
                <w:rFonts w:ascii="Verdana" w:hAnsi="Verdana"/>
                <w:b/>
                <w:i/>
                <w:sz w:val="17"/>
                <w:szCs w:val="17"/>
                <w:lang w:val="en-GB"/>
              </w:rPr>
              <w:t>P</w:t>
            </w:r>
            <w:r>
              <w:rPr>
                <w:rFonts w:ascii="Verdana" w:hAnsi="Verdana"/>
                <w:b/>
                <w:i/>
                <w:sz w:val="17"/>
                <w:szCs w:val="17"/>
                <w:lang w:val="en-GB"/>
              </w:rPr>
              <w:t xml:space="preserve">rocess </w:t>
            </w:r>
            <w:r w:rsidR="001C1A4A">
              <w:rPr>
                <w:rFonts w:ascii="Verdana" w:hAnsi="Verdana"/>
                <w:b/>
                <w:i/>
                <w:sz w:val="17"/>
                <w:szCs w:val="17"/>
                <w:lang w:val="en-GB"/>
              </w:rPr>
              <w:t>D</w:t>
            </w:r>
            <w:r w:rsidR="00075A8F" w:rsidRPr="009E0B3E">
              <w:rPr>
                <w:rFonts w:ascii="Verdana" w:hAnsi="Verdana"/>
                <w:b/>
                <w:i/>
                <w:sz w:val="17"/>
                <w:szCs w:val="17"/>
                <w:lang w:val="en-GB"/>
              </w:rPr>
              <w:t xml:space="preserve">evelopment </w:t>
            </w:r>
          </w:p>
          <w:p w14:paraId="640D1938" w14:textId="2154051C" w:rsidR="0069552A" w:rsidRPr="0069552A" w:rsidRDefault="002D6D37" w:rsidP="0069552A">
            <w:pPr>
              <w:pStyle w:val="NoSpacing"/>
              <w:rPr>
                <w:rFonts w:ascii="Verdana" w:hAnsi="Verdana"/>
                <w:sz w:val="17"/>
                <w:szCs w:val="17"/>
                <w:lang w:val="en-GB"/>
              </w:rPr>
            </w:pPr>
            <w:r>
              <w:rPr>
                <w:rFonts w:ascii="Verdana" w:hAnsi="Verdana"/>
                <w:sz w:val="17"/>
                <w:szCs w:val="17"/>
                <w:lang w:val="en-GB"/>
              </w:rPr>
              <w:t>-</w:t>
            </w:r>
            <w:r w:rsidR="0069552A" w:rsidRPr="0069552A">
              <w:rPr>
                <w:rFonts w:ascii="Verdana" w:hAnsi="Verdana"/>
                <w:sz w:val="17"/>
                <w:szCs w:val="17"/>
                <w:lang w:val="en-GB"/>
              </w:rPr>
              <w:t>Ensure that project monitoring arrangements comply with the project grant agreement and that the provisions of this agreement are fully observed in the design of project MEL.</w:t>
            </w:r>
          </w:p>
          <w:p w14:paraId="7BF03F5E" w14:textId="63624846" w:rsidR="00075A8F" w:rsidRDefault="002D6D37" w:rsidP="0069552A">
            <w:pPr>
              <w:pStyle w:val="NoSpacing"/>
              <w:rPr>
                <w:rFonts w:ascii="Verdana" w:hAnsi="Verdana"/>
                <w:sz w:val="17"/>
                <w:szCs w:val="17"/>
                <w:lang w:val="en-GB"/>
              </w:rPr>
            </w:pPr>
            <w:r>
              <w:rPr>
                <w:rFonts w:ascii="Verdana" w:hAnsi="Verdana"/>
                <w:sz w:val="17"/>
                <w:szCs w:val="17"/>
                <w:lang w:val="en-GB"/>
              </w:rPr>
              <w:t>-</w:t>
            </w:r>
            <w:r w:rsidR="0069552A" w:rsidRPr="0069552A">
              <w:rPr>
                <w:rFonts w:ascii="Verdana" w:hAnsi="Verdana"/>
                <w:sz w:val="17"/>
                <w:szCs w:val="17"/>
                <w:lang w:val="en-GB"/>
              </w:rPr>
              <w:t>Prepare routine planning activities, including field visits to supervise and monitor the quality of field works and after-sale service provisions.</w:t>
            </w:r>
            <w:r w:rsidR="00075A8F" w:rsidRPr="009E0B3E">
              <w:rPr>
                <w:rFonts w:ascii="Verdana" w:hAnsi="Verdana"/>
                <w:sz w:val="17"/>
                <w:szCs w:val="17"/>
                <w:lang w:val="en-GB"/>
              </w:rPr>
              <w:t xml:space="preserve"> </w:t>
            </w:r>
          </w:p>
          <w:p w14:paraId="0E0134BD" w14:textId="38DCAB18" w:rsidR="00FB660A" w:rsidRPr="00FB660A" w:rsidRDefault="002D6D37" w:rsidP="00FB660A">
            <w:pPr>
              <w:pStyle w:val="NoSpacing"/>
              <w:rPr>
                <w:rFonts w:ascii="Verdana" w:hAnsi="Verdana"/>
                <w:sz w:val="17"/>
                <w:szCs w:val="17"/>
                <w:lang w:val="en-GB"/>
              </w:rPr>
            </w:pPr>
            <w:r>
              <w:rPr>
                <w:rFonts w:ascii="Verdana" w:hAnsi="Verdana"/>
                <w:sz w:val="17"/>
                <w:szCs w:val="17"/>
                <w:lang w:val="en-GB"/>
              </w:rPr>
              <w:t>-</w:t>
            </w:r>
            <w:r w:rsidR="00FB660A" w:rsidRPr="00FB660A">
              <w:rPr>
                <w:rFonts w:ascii="Verdana" w:hAnsi="Verdana"/>
                <w:sz w:val="17"/>
                <w:szCs w:val="17"/>
                <w:lang w:val="en-GB"/>
              </w:rPr>
              <w:t>Carry out due diligence or other verification work in the field to monitor or verify business progress, benchmarking with the set performance targets and milestones for the release of grant instalments.</w:t>
            </w:r>
          </w:p>
          <w:p w14:paraId="4776AD9D" w14:textId="026130F7" w:rsidR="00FB660A" w:rsidRDefault="002D6D37" w:rsidP="00FB660A">
            <w:pPr>
              <w:pStyle w:val="NoSpacing"/>
              <w:rPr>
                <w:rFonts w:ascii="Verdana" w:hAnsi="Verdana"/>
                <w:sz w:val="17"/>
                <w:szCs w:val="17"/>
                <w:lang w:val="en-GB"/>
              </w:rPr>
            </w:pPr>
            <w:r>
              <w:rPr>
                <w:rFonts w:ascii="Verdana" w:hAnsi="Verdana"/>
                <w:sz w:val="17"/>
                <w:szCs w:val="17"/>
                <w:lang w:val="en-GB"/>
              </w:rPr>
              <w:t>-</w:t>
            </w:r>
            <w:r w:rsidR="00FB660A" w:rsidRPr="00FB660A">
              <w:rPr>
                <w:rFonts w:ascii="Verdana" w:hAnsi="Verdana"/>
                <w:sz w:val="17"/>
                <w:szCs w:val="17"/>
                <w:lang w:val="en-GB"/>
              </w:rPr>
              <w:t>Manage the information-gathering process for results and performance reports, briefings, summaries, papers, presentations, etc., for various audiences as needed.</w:t>
            </w:r>
          </w:p>
          <w:p w14:paraId="608F4D08" w14:textId="4D0CC26B" w:rsidR="00DE077D" w:rsidRPr="009E0B3E" w:rsidRDefault="002D6D37" w:rsidP="00FB660A">
            <w:pPr>
              <w:pStyle w:val="NoSpacing"/>
              <w:rPr>
                <w:rFonts w:ascii="Verdana" w:hAnsi="Verdana"/>
                <w:sz w:val="17"/>
                <w:szCs w:val="17"/>
                <w:lang w:val="en-GB"/>
              </w:rPr>
            </w:pPr>
            <w:r>
              <w:rPr>
                <w:rFonts w:ascii="Verdana" w:hAnsi="Verdana"/>
                <w:sz w:val="17"/>
                <w:szCs w:val="17"/>
                <w:lang w:val="en-GB"/>
              </w:rPr>
              <w:t>-</w:t>
            </w:r>
            <w:r w:rsidR="00DE077D" w:rsidRPr="00DE077D">
              <w:rPr>
                <w:rFonts w:ascii="Verdana" w:hAnsi="Verdana"/>
                <w:sz w:val="17"/>
                <w:szCs w:val="17"/>
                <w:lang w:val="en-GB"/>
              </w:rPr>
              <w:t>Validate, compile, and manage data and information from partners and other stakeholders.</w:t>
            </w:r>
          </w:p>
        </w:tc>
        <w:tc>
          <w:tcPr>
            <w:tcW w:w="2855" w:type="dxa"/>
          </w:tcPr>
          <w:p w14:paraId="748B1447" w14:textId="2AD033E7" w:rsidR="00075A8F" w:rsidRPr="009E0B3E" w:rsidRDefault="009F132A" w:rsidP="00FA2DCD">
            <w:pPr>
              <w:pStyle w:val="NoSpacing"/>
              <w:rPr>
                <w:rFonts w:ascii="Verdana" w:hAnsi="Verdana"/>
                <w:sz w:val="17"/>
                <w:szCs w:val="17"/>
                <w:lang w:val="en-GB"/>
              </w:rPr>
            </w:pPr>
            <w:r w:rsidRPr="009F132A">
              <w:rPr>
                <w:rFonts w:ascii="Verdana" w:hAnsi="Verdana"/>
                <w:sz w:val="17"/>
                <w:szCs w:val="17"/>
                <w:lang w:val="en-GB"/>
              </w:rPr>
              <w:t>Continuous improvement of effectiveness and efficiency of ReCIC project operations.</w:t>
            </w:r>
          </w:p>
        </w:tc>
      </w:tr>
      <w:tr w:rsidR="00075A8F" w:rsidRPr="009E0B3E" w14:paraId="63753EE8" w14:textId="77777777" w:rsidTr="00FA2DCD">
        <w:trPr>
          <w:trHeight w:val="90"/>
        </w:trPr>
        <w:tc>
          <w:tcPr>
            <w:tcW w:w="6495" w:type="dxa"/>
          </w:tcPr>
          <w:p w14:paraId="780665DC" w14:textId="77777777" w:rsidR="00075A8F" w:rsidRPr="009E0B3E" w:rsidRDefault="00075A8F" w:rsidP="00FA2DCD">
            <w:pPr>
              <w:pStyle w:val="NoSpacing"/>
              <w:rPr>
                <w:rFonts w:ascii="Verdana" w:hAnsi="Verdana"/>
                <w:b/>
                <w:i/>
                <w:sz w:val="17"/>
                <w:szCs w:val="17"/>
                <w:lang w:val="en-GB"/>
              </w:rPr>
            </w:pPr>
            <w:r w:rsidRPr="009E0B3E">
              <w:rPr>
                <w:rFonts w:ascii="Verdana" w:hAnsi="Verdana"/>
                <w:b/>
                <w:i/>
                <w:sz w:val="17"/>
                <w:szCs w:val="17"/>
                <w:lang w:val="en-GB"/>
              </w:rPr>
              <w:t xml:space="preserve">People Management </w:t>
            </w:r>
          </w:p>
          <w:p w14:paraId="619AB15A" w14:textId="66EA8090" w:rsidR="00075A8F" w:rsidRDefault="001B3EA3" w:rsidP="001B3EA3">
            <w:pPr>
              <w:pStyle w:val="NoSpacing"/>
              <w:rPr>
                <w:rFonts w:ascii="Verdana" w:hAnsi="Verdana"/>
                <w:sz w:val="17"/>
                <w:szCs w:val="17"/>
                <w:lang w:val="en-GB"/>
              </w:rPr>
            </w:pPr>
            <w:r>
              <w:rPr>
                <w:rFonts w:ascii="Verdana" w:hAnsi="Verdana"/>
                <w:sz w:val="17"/>
                <w:szCs w:val="17"/>
                <w:lang w:val="en-GB"/>
              </w:rPr>
              <w:t>-</w:t>
            </w:r>
            <w:r w:rsidR="00D8566B" w:rsidRPr="00D8566B">
              <w:rPr>
                <w:rFonts w:ascii="Verdana" w:hAnsi="Verdana"/>
                <w:sz w:val="17"/>
                <w:szCs w:val="17"/>
                <w:lang w:val="en-GB"/>
              </w:rPr>
              <w:t>Train project staff and stakeholders on properly using the monitoring systems, provide ongoing coaching/support through regular site monitoring visits, and ensure quality control and problem-solving as needed. </w:t>
            </w:r>
          </w:p>
          <w:p w14:paraId="287EA228" w14:textId="4D52F857" w:rsidR="00DF5471" w:rsidRPr="00EF6FAC" w:rsidRDefault="001B3EA3" w:rsidP="00EF6FAC">
            <w:pPr>
              <w:rPr>
                <w:rFonts w:ascii="Verdana" w:hAnsi="Verdana"/>
                <w:sz w:val="17"/>
                <w:szCs w:val="17"/>
                <w:lang w:val="en-GB"/>
              </w:rPr>
            </w:pPr>
            <w:r>
              <w:rPr>
                <w:rFonts w:ascii="Verdana" w:hAnsi="Verdana"/>
                <w:sz w:val="17"/>
                <w:szCs w:val="17"/>
                <w:lang w:val="en-GB"/>
              </w:rPr>
              <w:t>-</w:t>
            </w:r>
            <w:r w:rsidR="00DF5471" w:rsidRPr="00EF6FAC">
              <w:rPr>
                <w:rFonts w:ascii="Verdana" w:hAnsi="Verdana"/>
                <w:sz w:val="17"/>
                <w:szCs w:val="17"/>
                <w:lang w:val="en-GB"/>
              </w:rPr>
              <w:t>Organise (and provide) refresher training in M&amp;E for project staff, local organisations and primary stakeholders whenever needed.</w:t>
            </w:r>
          </w:p>
        </w:tc>
        <w:tc>
          <w:tcPr>
            <w:tcW w:w="2855" w:type="dxa"/>
          </w:tcPr>
          <w:p w14:paraId="1D1FAE7A" w14:textId="78970286" w:rsidR="00075A8F" w:rsidRPr="009E0B3E" w:rsidRDefault="009F132A" w:rsidP="00FA2DCD">
            <w:pPr>
              <w:pStyle w:val="NoSpacing"/>
              <w:rPr>
                <w:rFonts w:ascii="Verdana" w:hAnsi="Verdana"/>
                <w:sz w:val="17"/>
                <w:szCs w:val="17"/>
                <w:lang w:val="en-GB"/>
              </w:rPr>
            </w:pPr>
            <w:r w:rsidRPr="009F132A">
              <w:rPr>
                <w:rFonts w:ascii="Verdana" w:hAnsi="Verdana"/>
                <w:sz w:val="17"/>
                <w:szCs w:val="17"/>
                <w:lang w:val="en-GB"/>
              </w:rPr>
              <w:t>SNV and local staff is qualified and motivated</w:t>
            </w:r>
          </w:p>
        </w:tc>
      </w:tr>
      <w:tr w:rsidR="00C32031" w:rsidRPr="009E0B3E" w14:paraId="1E0DAB7D" w14:textId="77777777" w:rsidTr="00FA2DCD">
        <w:tc>
          <w:tcPr>
            <w:tcW w:w="6495" w:type="dxa"/>
          </w:tcPr>
          <w:p w14:paraId="47DBE638" w14:textId="77777777" w:rsidR="00C32031" w:rsidRPr="009E0B3E" w:rsidRDefault="00C32031" w:rsidP="009E0B3E">
            <w:pPr>
              <w:pStyle w:val="NoSpacing"/>
              <w:pageBreakBefore/>
              <w:rPr>
                <w:rFonts w:ascii="Verdana" w:hAnsi="Verdana"/>
                <w:b/>
                <w:bCs/>
                <w:i/>
                <w:iCs/>
                <w:sz w:val="17"/>
                <w:szCs w:val="17"/>
                <w:lang w:val="en-GB"/>
              </w:rPr>
            </w:pPr>
            <w:r w:rsidRPr="009E0B3E">
              <w:rPr>
                <w:rFonts w:ascii="Verdana" w:hAnsi="Verdana"/>
                <w:b/>
                <w:bCs/>
                <w:i/>
                <w:iCs/>
                <w:sz w:val="17"/>
                <w:szCs w:val="17"/>
                <w:lang w:val="en-GB"/>
              </w:rPr>
              <w:lastRenderedPageBreak/>
              <w:t>Positioning</w:t>
            </w:r>
          </w:p>
          <w:p w14:paraId="3178CF87" w14:textId="7D8B5DC1" w:rsidR="008910D5" w:rsidRPr="008910D5" w:rsidRDefault="002D6D37" w:rsidP="002D6D37">
            <w:pPr>
              <w:pStyle w:val="NoSpacing"/>
              <w:pageBreakBefore/>
              <w:rPr>
                <w:rFonts w:ascii="Verdana" w:hAnsi="Verdana"/>
                <w:bCs/>
                <w:iCs/>
                <w:sz w:val="17"/>
                <w:szCs w:val="17"/>
                <w:lang w:val="en-GB"/>
              </w:rPr>
            </w:pPr>
            <w:r>
              <w:rPr>
                <w:rFonts w:ascii="Verdana" w:hAnsi="Verdana"/>
                <w:bCs/>
                <w:iCs/>
                <w:sz w:val="17"/>
                <w:szCs w:val="17"/>
                <w:lang w:val="en-GB"/>
              </w:rPr>
              <w:t>-</w:t>
            </w:r>
            <w:r w:rsidR="008910D5" w:rsidRPr="008910D5">
              <w:rPr>
                <w:rFonts w:ascii="Verdana" w:hAnsi="Verdana"/>
                <w:bCs/>
                <w:iCs/>
                <w:sz w:val="17"/>
                <w:szCs w:val="17"/>
                <w:lang w:val="en-GB"/>
              </w:rPr>
              <w:t xml:space="preserve">Prepare and share periodic reports on project activity monitoring with project teams. </w:t>
            </w:r>
          </w:p>
          <w:p w14:paraId="02BE3A19" w14:textId="6698C1FA" w:rsidR="008910D5" w:rsidRPr="008910D5" w:rsidRDefault="002D6D37" w:rsidP="002D6D37">
            <w:pPr>
              <w:pStyle w:val="NoSpacing"/>
              <w:pageBreakBefore/>
              <w:rPr>
                <w:rFonts w:ascii="Verdana" w:hAnsi="Verdana"/>
                <w:bCs/>
                <w:iCs/>
                <w:sz w:val="17"/>
                <w:szCs w:val="17"/>
                <w:lang w:val="en-GB"/>
              </w:rPr>
            </w:pPr>
            <w:r>
              <w:rPr>
                <w:rFonts w:ascii="Verdana" w:hAnsi="Verdana"/>
                <w:bCs/>
                <w:iCs/>
                <w:sz w:val="17"/>
                <w:szCs w:val="17"/>
                <w:lang w:val="en-GB"/>
              </w:rPr>
              <w:t>-</w:t>
            </w:r>
            <w:r w:rsidR="008910D5" w:rsidRPr="008910D5">
              <w:rPr>
                <w:rFonts w:ascii="Verdana" w:hAnsi="Verdana"/>
                <w:bCs/>
                <w:iCs/>
                <w:sz w:val="17"/>
                <w:szCs w:val="17"/>
                <w:lang w:val="en-GB"/>
              </w:rPr>
              <w:t>Ensure that monitoring data are discussed in the appropriate forum, and future actions are agreed. If necessary, create such discussion forums to fill any gaps.</w:t>
            </w:r>
          </w:p>
          <w:p w14:paraId="56C79291" w14:textId="213D2852" w:rsidR="008910D5" w:rsidRPr="008910D5" w:rsidRDefault="002D6D37" w:rsidP="002D6D37">
            <w:pPr>
              <w:pStyle w:val="NoSpacing"/>
              <w:pageBreakBefore/>
              <w:rPr>
                <w:rFonts w:ascii="Verdana" w:hAnsi="Verdana"/>
                <w:bCs/>
                <w:iCs/>
                <w:sz w:val="17"/>
                <w:szCs w:val="17"/>
                <w:lang w:val="en-GB"/>
              </w:rPr>
            </w:pPr>
            <w:r>
              <w:rPr>
                <w:rFonts w:ascii="Verdana" w:hAnsi="Verdana"/>
                <w:bCs/>
                <w:iCs/>
                <w:sz w:val="17"/>
                <w:szCs w:val="17"/>
                <w:lang w:val="en-GB"/>
              </w:rPr>
              <w:t>-</w:t>
            </w:r>
            <w:r w:rsidR="008910D5" w:rsidRPr="008910D5">
              <w:rPr>
                <w:rFonts w:ascii="Verdana" w:hAnsi="Verdana"/>
                <w:bCs/>
                <w:iCs/>
                <w:sz w:val="17"/>
                <w:szCs w:val="17"/>
                <w:lang w:val="en-GB"/>
              </w:rPr>
              <w:t>Participate in external missions and facilitate mission team members' access to M&amp;E data and stakeholders.</w:t>
            </w:r>
          </w:p>
          <w:p w14:paraId="5A1BDC24" w14:textId="5AD17B6C" w:rsidR="00C32031" w:rsidRPr="009E0B3E" w:rsidRDefault="00C32031" w:rsidP="009E0B3E">
            <w:pPr>
              <w:pStyle w:val="NoSpacing"/>
              <w:pageBreakBefore/>
              <w:rPr>
                <w:rFonts w:ascii="Verdana" w:hAnsi="Verdana"/>
                <w:bCs/>
                <w:iCs/>
                <w:sz w:val="17"/>
                <w:szCs w:val="17"/>
                <w:lang w:val="en-GB"/>
              </w:rPr>
            </w:pPr>
          </w:p>
        </w:tc>
        <w:tc>
          <w:tcPr>
            <w:tcW w:w="2855" w:type="dxa"/>
          </w:tcPr>
          <w:p w14:paraId="79D93D32" w14:textId="45EFD802" w:rsidR="00C32031" w:rsidRPr="009E0B3E" w:rsidRDefault="0067324B" w:rsidP="009E0B3E">
            <w:pPr>
              <w:pStyle w:val="NoSpacing"/>
              <w:pageBreakBefore/>
              <w:rPr>
                <w:rFonts w:ascii="Verdana" w:hAnsi="Verdana"/>
                <w:sz w:val="17"/>
                <w:szCs w:val="17"/>
                <w:lang w:val="en-GB"/>
              </w:rPr>
            </w:pPr>
            <w:r w:rsidRPr="0067324B">
              <w:rPr>
                <w:rFonts w:ascii="Verdana" w:hAnsi="Verdana"/>
                <w:sz w:val="17"/>
                <w:szCs w:val="17"/>
                <w:lang w:val="en-GB"/>
              </w:rPr>
              <w:t>Opportunities are timely utilized; threats are timely recognized and countered.</w:t>
            </w:r>
          </w:p>
        </w:tc>
      </w:tr>
      <w:tr w:rsidR="00457C07" w:rsidRPr="009E0B3E" w14:paraId="124A6EDB" w14:textId="77777777" w:rsidTr="00C84C77">
        <w:tc>
          <w:tcPr>
            <w:tcW w:w="6495" w:type="dxa"/>
          </w:tcPr>
          <w:p w14:paraId="49FA8EC9" w14:textId="77777777" w:rsidR="00457C07" w:rsidRPr="009E0B3E" w:rsidRDefault="00DE69BE" w:rsidP="007F57B0">
            <w:pPr>
              <w:pStyle w:val="NoSpacing"/>
              <w:rPr>
                <w:rFonts w:ascii="Verdana" w:hAnsi="Verdana"/>
                <w:b/>
                <w:bCs/>
                <w:i/>
                <w:iCs/>
                <w:sz w:val="17"/>
                <w:szCs w:val="17"/>
                <w:lang w:val="en-GB"/>
              </w:rPr>
            </w:pPr>
            <w:r w:rsidRPr="009E0B3E">
              <w:rPr>
                <w:rFonts w:ascii="Verdana" w:hAnsi="Verdana"/>
                <w:b/>
                <w:bCs/>
                <w:i/>
                <w:iCs/>
                <w:sz w:val="17"/>
                <w:szCs w:val="17"/>
                <w:lang w:val="en-GB"/>
              </w:rPr>
              <w:t>Business</w:t>
            </w:r>
            <w:r w:rsidR="00EE58CF" w:rsidRPr="009E0B3E">
              <w:rPr>
                <w:rFonts w:ascii="Verdana" w:hAnsi="Verdana"/>
                <w:b/>
                <w:bCs/>
                <w:i/>
                <w:iCs/>
                <w:sz w:val="17"/>
                <w:szCs w:val="17"/>
                <w:lang w:val="en-GB"/>
              </w:rPr>
              <w:t xml:space="preserve"> Development</w:t>
            </w:r>
          </w:p>
          <w:p w14:paraId="31627BA4" w14:textId="60EE1222" w:rsidR="002D6D37" w:rsidRDefault="002D6D37" w:rsidP="007F57B0">
            <w:pPr>
              <w:pStyle w:val="NoSpacing"/>
              <w:rPr>
                <w:rFonts w:ascii="Verdana" w:hAnsi="Verdana"/>
                <w:bCs/>
                <w:iCs/>
                <w:sz w:val="17"/>
                <w:szCs w:val="17"/>
                <w:lang w:val="en-GB"/>
              </w:rPr>
            </w:pPr>
            <w:r>
              <w:rPr>
                <w:rFonts w:ascii="Verdana" w:hAnsi="Verdana"/>
                <w:bCs/>
                <w:iCs/>
                <w:sz w:val="17"/>
                <w:szCs w:val="17"/>
                <w:lang w:val="en-GB"/>
              </w:rPr>
              <w:t>-</w:t>
            </w:r>
            <w:r w:rsidR="00DE69BE" w:rsidRPr="009E0B3E">
              <w:rPr>
                <w:rFonts w:ascii="Verdana" w:hAnsi="Verdana"/>
                <w:bCs/>
                <w:iCs/>
                <w:sz w:val="17"/>
                <w:szCs w:val="17"/>
                <w:lang w:val="en-GB"/>
              </w:rPr>
              <w:t>Build</w:t>
            </w:r>
            <w:r w:rsidR="00167AF1">
              <w:rPr>
                <w:rFonts w:ascii="Verdana" w:hAnsi="Verdana"/>
                <w:bCs/>
                <w:iCs/>
                <w:sz w:val="17"/>
                <w:szCs w:val="17"/>
                <w:lang w:val="en-GB"/>
              </w:rPr>
              <w:t>s</w:t>
            </w:r>
            <w:r w:rsidR="00DE69BE" w:rsidRPr="009E0B3E">
              <w:rPr>
                <w:rFonts w:ascii="Verdana" w:hAnsi="Verdana"/>
                <w:bCs/>
                <w:iCs/>
                <w:sz w:val="17"/>
                <w:szCs w:val="17"/>
                <w:lang w:val="en-GB"/>
              </w:rPr>
              <w:t>, maintain</w:t>
            </w:r>
            <w:r w:rsidR="00167AF1">
              <w:rPr>
                <w:rFonts w:ascii="Verdana" w:hAnsi="Verdana"/>
                <w:bCs/>
                <w:iCs/>
                <w:sz w:val="17"/>
                <w:szCs w:val="17"/>
                <w:lang w:val="en-GB"/>
              </w:rPr>
              <w:t>s</w:t>
            </w:r>
            <w:r w:rsidR="00DE69BE" w:rsidRPr="009E0B3E">
              <w:rPr>
                <w:rFonts w:ascii="Verdana" w:hAnsi="Verdana"/>
                <w:bCs/>
                <w:iCs/>
                <w:sz w:val="17"/>
                <w:szCs w:val="17"/>
                <w:lang w:val="en-GB"/>
              </w:rPr>
              <w:t xml:space="preserve"> and utili</w:t>
            </w:r>
            <w:r w:rsidR="009E0B3E">
              <w:rPr>
                <w:rFonts w:ascii="Verdana" w:hAnsi="Verdana"/>
                <w:bCs/>
                <w:iCs/>
                <w:sz w:val="17"/>
                <w:szCs w:val="17"/>
                <w:lang w:val="en-GB"/>
              </w:rPr>
              <w:t>s</w:t>
            </w:r>
            <w:r w:rsidR="00DE69BE" w:rsidRPr="009E0B3E">
              <w:rPr>
                <w:rFonts w:ascii="Verdana" w:hAnsi="Verdana"/>
                <w:bCs/>
                <w:iCs/>
                <w:sz w:val="17"/>
                <w:szCs w:val="17"/>
                <w:lang w:val="en-GB"/>
              </w:rPr>
              <w:t>e</w:t>
            </w:r>
            <w:r w:rsidR="00167AF1">
              <w:rPr>
                <w:rFonts w:ascii="Verdana" w:hAnsi="Verdana"/>
                <w:bCs/>
                <w:iCs/>
                <w:sz w:val="17"/>
                <w:szCs w:val="17"/>
                <w:lang w:val="en-GB"/>
              </w:rPr>
              <w:t>s</w:t>
            </w:r>
            <w:r w:rsidR="00DE69BE" w:rsidRPr="009E0B3E">
              <w:rPr>
                <w:rFonts w:ascii="Verdana" w:hAnsi="Verdana"/>
                <w:bCs/>
                <w:iCs/>
                <w:sz w:val="17"/>
                <w:szCs w:val="17"/>
                <w:lang w:val="en-GB"/>
              </w:rPr>
              <w:t xml:space="preserve"> relationships with relevant stakeholders, </w:t>
            </w:r>
            <w:r>
              <w:rPr>
                <w:rFonts w:ascii="Verdana" w:hAnsi="Verdana"/>
                <w:bCs/>
                <w:iCs/>
                <w:sz w:val="17"/>
                <w:szCs w:val="17"/>
                <w:lang w:val="en-GB"/>
              </w:rPr>
              <w:t xml:space="preserve">and </w:t>
            </w:r>
            <w:r w:rsidR="00DE69BE" w:rsidRPr="009E0B3E">
              <w:rPr>
                <w:rFonts w:ascii="Verdana" w:hAnsi="Verdana"/>
                <w:bCs/>
                <w:iCs/>
                <w:sz w:val="17"/>
                <w:szCs w:val="17"/>
                <w:lang w:val="en-GB"/>
              </w:rPr>
              <w:t>represent</w:t>
            </w:r>
            <w:r w:rsidR="00167AF1">
              <w:rPr>
                <w:rFonts w:ascii="Verdana" w:hAnsi="Verdana"/>
                <w:bCs/>
                <w:iCs/>
                <w:sz w:val="17"/>
                <w:szCs w:val="17"/>
                <w:lang w:val="en-GB"/>
              </w:rPr>
              <w:t>s</w:t>
            </w:r>
            <w:r w:rsidR="00DE69BE" w:rsidRPr="009E0B3E">
              <w:rPr>
                <w:rFonts w:ascii="Verdana" w:hAnsi="Verdana"/>
                <w:bCs/>
                <w:iCs/>
                <w:sz w:val="17"/>
                <w:szCs w:val="17"/>
                <w:lang w:val="en-GB"/>
              </w:rPr>
              <w:t xml:space="preserve"> SNV and identif</w:t>
            </w:r>
            <w:r w:rsidR="00167AF1">
              <w:rPr>
                <w:rFonts w:ascii="Verdana" w:hAnsi="Verdana"/>
                <w:bCs/>
                <w:iCs/>
                <w:sz w:val="17"/>
                <w:szCs w:val="17"/>
                <w:lang w:val="en-GB"/>
              </w:rPr>
              <w:t>ies</w:t>
            </w:r>
            <w:r w:rsidR="00DE69BE" w:rsidRPr="009E0B3E">
              <w:rPr>
                <w:rFonts w:ascii="Verdana" w:hAnsi="Verdana"/>
                <w:bCs/>
                <w:iCs/>
                <w:sz w:val="17"/>
                <w:szCs w:val="17"/>
                <w:lang w:val="en-GB"/>
              </w:rPr>
              <w:t xml:space="preserve"> </w:t>
            </w:r>
            <w:r w:rsidR="00E5652D" w:rsidRPr="009E0B3E">
              <w:rPr>
                <w:rFonts w:ascii="Verdana" w:hAnsi="Verdana"/>
                <w:bCs/>
                <w:iCs/>
                <w:sz w:val="17"/>
                <w:szCs w:val="17"/>
                <w:lang w:val="en-GB"/>
              </w:rPr>
              <w:t xml:space="preserve">opportunities for </w:t>
            </w:r>
            <w:r w:rsidR="00DE69BE" w:rsidRPr="009E0B3E">
              <w:rPr>
                <w:rFonts w:ascii="Verdana" w:hAnsi="Verdana"/>
                <w:bCs/>
                <w:iCs/>
                <w:sz w:val="17"/>
                <w:szCs w:val="17"/>
                <w:lang w:val="en-GB"/>
              </w:rPr>
              <w:t>Business Development policies and procedures.</w:t>
            </w:r>
            <w:r w:rsidR="00E5652D" w:rsidRPr="009E0B3E">
              <w:rPr>
                <w:rFonts w:ascii="Verdana" w:hAnsi="Verdana"/>
                <w:bCs/>
                <w:iCs/>
                <w:sz w:val="17"/>
                <w:szCs w:val="17"/>
                <w:lang w:val="en-GB"/>
              </w:rPr>
              <w:t xml:space="preserve"> </w:t>
            </w:r>
          </w:p>
          <w:p w14:paraId="5926FC56" w14:textId="283A7E4A" w:rsidR="00FF77A6" w:rsidRPr="009E0B3E" w:rsidRDefault="002D6D37" w:rsidP="007F57B0">
            <w:pPr>
              <w:pStyle w:val="NoSpacing"/>
              <w:rPr>
                <w:rFonts w:ascii="Verdana" w:hAnsi="Verdana"/>
                <w:bCs/>
                <w:iCs/>
                <w:sz w:val="17"/>
                <w:szCs w:val="17"/>
                <w:lang w:val="en-GB"/>
              </w:rPr>
            </w:pPr>
            <w:r>
              <w:rPr>
                <w:rFonts w:ascii="Verdana" w:hAnsi="Verdana"/>
                <w:bCs/>
                <w:iCs/>
                <w:sz w:val="17"/>
                <w:szCs w:val="17"/>
                <w:lang w:val="en-GB"/>
              </w:rPr>
              <w:t>-</w:t>
            </w:r>
            <w:r w:rsidR="002602E3" w:rsidRPr="009E0B3E">
              <w:rPr>
                <w:rFonts w:ascii="Verdana" w:hAnsi="Verdana"/>
                <w:bCs/>
                <w:iCs/>
                <w:sz w:val="17"/>
                <w:szCs w:val="17"/>
                <w:lang w:val="en-GB"/>
              </w:rPr>
              <w:t>Initiate</w:t>
            </w:r>
            <w:r w:rsidR="00167AF1">
              <w:rPr>
                <w:rFonts w:ascii="Verdana" w:hAnsi="Verdana"/>
                <w:bCs/>
                <w:iCs/>
                <w:sz w:val="17"/>
                <w:szCs w:val="17"/>
                <w:lang w:val="en-GB"/>
              </w:rPr>
              <w:t>s</w:t>
            </w:r>
            <w:r w:rsidR="002602E3" w:rsidRPr="009E0B3E">
              <w:rPr>
                <w:rFonts w:ascii="Verdana" w:hAnsi="Verdana"/>
                <w:bCs/>
                <w:iCs/>
                <w:sz w:val="17"/>
                <w:szCs w:val="17"/>
                <w:lang w:val="en-GB"/>
              </w:rPr>
              <w:t xml:space="preserve"> assignments on a local/(sub)national level, </w:t>
            </w:r>
            <w:r w:rsidR="004344F6">
              <w:rPr>
                <w:rFonts w:ascii="Verdana" w:hAnsi="Verdana"/>
                <w:bCs/>
                <w:iCs/>
                <w:sz w:val="17"/>
                <w:szCs w:val="17"/>
                <w:lang w:val="en-GB"/>
              </w:rPr>
              <w:t>support</w:t>
            </w:r>
            <w:r w:rsidR="00167AF1">
              <w:rPr>
                <w:rFonts w:ascii="Verdana" w:hAnsi="Verdana"/>
                <w:bCs/>
                <w:iCs/>
                <w:sz w:val="17"/>
                <w:szCs w:val="17"/>
                <w:lang w:val="en-GB"/>
              </w:rPr>
              <w:t>s</w:t>
            </w:r>
            <w:r w:rsidR="004344F6">
              <w:rPr>
                <w:rFonts w:ascii="Verdana" w:hAnsi="Verdana"/>
                <w:bCs/>
                <w:iCs/>
                <w:sz w:val="17"/>
                <w:szCs w:val="17"/>
                <w:lang w:val="en-GB"/>
              </w:rPr>
              <w:t xml:space="preserve"> proposals </w:t>
            </w:r>
            <w:r w:rsidR="002602E3" w:rsidRPr="009E0B3E">
              <w:rPr>
                <w:rFonts w:ascii="Verdana" w:hAnsi="Verdana"/>
                <w:bCs/>
                <w:iCs/>
                <w:sz w:val="17"/>
                <w:szCs w:val="17"/>
                <w:lang w:val="en-GB"/>
              </w:rPr>
              <w:t>and develop</w:t>
            </w:r>
            <w:r w:rsidR="00167AF1">
              <w:rPr>
                <w:rFonts w:ascii="Verdana" w:hAnsi="Verdana"/>
                <w:bCs/>
                <w:iCs/>
                <w:sz w:val="17"/>
                <w:szCs w:val="17"/>
                <w:lang w:val="en-GB"/>
              </w:rPr>
              <w:t>s</w:t>
            </w:r>
            <w:r w:rsidR="002602E3" w:rsidRPr="009E0B3E">
              <w:rPr>
                <w:rFonts w:ascii="Verdana" w:hAnsi="Verdana"/>
                <w:bCs/>
                <w:iCs/>
                <w:sz w:val="17"/>
                <w:szCs w:val="17"/>
                <w:lang w:val="en-GB"/>
              </w:rPr>
              <w:t xml:space="preserve"> technical processes during the </w:t>
            </w:r>
            <w:r w:rsidR="00E5652D" w:rsidRPr="009E0B3E">
              <w:rPr>
                <w:rFonts w:ascii="Verdana" w:hAnsi="Verdana"/>
                <w:bCs/>
                <w:iCs/>
                <w:sz w:val="17"/>
                <w:szCs w:val="17"/>
                <w:lang w:val="en-GB"/>
              </w:rPr>
              <w:t>i</w:t>
            </w:r>
            <w:r w:rsidR="002602E3" w:rsidRPr="009E0B3E">
              <w:rPr>
                <w:rFonts w:ascii="Verdana" w:hAnsi="Verdana"/>
                <w:bCs/>
                <w:iCs/>
                <w:sz w:val="17"/>
                <w:szCs w:val="17"/>
                <w:lang w:val="en-GB"/>
              </w:rPr>
              <w:t xml:space="preserve">nception phase of projects. </w:t>
            </w:r>
          </w:p>
        </w:tc>
        <w:tc>
          <w:tcPr>
            <w:tcW w:w="2855" w:type="dxa"/>
          </w:tcPr>
          <w:p w14:paraId="47AB50E0" w14:textId="26C1C025" w:rsidR="00457C07" w:rsidRPr="009E0B3E" w:rsidRDefault="00745884" w:rsidP="007F57B0">
            <w:pPr>
              <w:pStyle w:val="NoSpacing"/>
              <w:rPr>
                <w:rFonts w:ascii="Verdana" w:hAnsi="Verdana"/>
                <w:sz w:val="17"/>
                <w:szCs w:val="17"/>
                <w:lang w:val="en-GB"/>
              </w:rPr>
            </w:pPr>
            <w:r w:rsidRPr="00745884">
              <w:rPr>
                <w:rFonts w:ascii="Verdana" w:hAnsi="Verdana"/>
                <w:sz w:val="17"/>
                <w:szCs w:val="17"/>
                <w:lang w:val="en-GB"/>
              </w:rPr>
              <w:t>SNV is known as trusted development partner with relevant stakeholders and has an overview of all funding opportunities/partnerships.</w:t>
            </w:r>
          </w:p>
        </w:tc>
      </w:tr>
      <w:tr w:rsidR="00A7584F" w:rsidRPr="009E0B3E" w14:paraId="0FDE13FA" w14:textId="77777777" w:rsidTr="00C84C77">
        <w:tc>
          <w:tcPr>
            <w:tcW w:w="6495" w:type="dxa"/>
          </w:tcPr>
          <w:p w14:paraId="074ED2DF" w14:textId="77777777" w:rsidR="00A7584F" w:rsidRDefault="00277E35" w:rsidP="007F57B0">
            <w:pPr>
              <w:pStyle w:val="NoSpacing"/>
              <w:rPr>
                <w:rFonts w:ascii="Verdana" w:hAnsi="Verdana"/>
                <w:b/>
                <w:bCs/>
                <w:i/>
                <w:iCs/>
                <w:sz w:val="17"/>
                <w:szCs w:val="17"/>
                <w:lang w:val="en-GB"/>
              </w:rPr>
            </w:pPr>
            <w:r w:rsidRPr="00277E35">
              <w:rPr>
                <w:rFonts w:ascii="Verdana" w:hAnsi="Verdana"/>
                <w:b/>
                <w:bCs/>
                <w:i/>
                <w:iCs/>
                <w:sz w:val="17"/>
                <w:szCs w:val="17"/>
                <w:lang w:val="en-GB"/>
              </w:rPr>
              <w:t>Miscellaneous</w:t>
            </w:r>
          </w:p>
          <w:p w14:paraId="06783C0B" w14:textId="30C359AF" w:rsidR="003A2ED1" w:rsidRPr="003A2ED1" w:rsidRDefault="003A2ED1" w:rsidP="003A2ED1">
            <w:pPr>
              <w:pStyle w:val="NoSpacing"/>
              <w:rPr>
                <w:rFonts w:ascii="Verdana" w:hAnsi="Verdana"/>
                <w:sz w:val="17"/>
                <w:szCs w:val="17"/>
                <w:lang w:val="en-GB"/>
              </w:rPr>
            </w:pPr>
            <w:r>
              <w:rPr>
                <w:rFonts w:ascii="Verdana" w:hAnsi="Verdana"/>
                <w:sz w:val="17"/>
                <w:szCs w:val="17"/>
                <w:lang w:val="en-GB"/>
              </w:rPr>
              <w:t>-</w:t>
            </w:r>
            <w:r w:rsidRPr="003A2ED1">
              <w:rPr>
                <w:rFonts w:ascii="Verdana" w:hAnsi="Verdana"/>
                <w:sz w:val="17"/>
                <w:szCs w:val="17"/>
                <w:lang w:val="en-GB"/>
              </w:rPr>
              <w:t>Demonstrate impeccable moral conduct as the project's representative in the provinces and districts.</w:t>
            </w:r>
          </w:p>
          <w:p w14:paraId="4DA41A88" w14:textId="0AFA5F0B" w:rsidR="003A2ED1" w:rsidRPr="003A2ED1" w:rsidRDefault="003A2ED1" w:rsidP="003A2ED1">
            <w:pPr>
              <w:pStyle w:val="NoSpacing"/>
              <w:rPr>
                <w:rFonts w:ascii="Verdana" w:hAnsi="Verdana"/>
                <w:sz w:val="17"/>
                <w:szCs w:val="17"/>
                <w:lang w:val="en-GB"/>
              </w:rPr>
            </w:pPr>
            <w:r>
              <w:rPr>
                <w:rFonts w:ascii="Verdana" w:hAnsi="Verdana"/>
                <w:sz w:val="17"/>
                <w:szCs w:val="17"/>
                <w:lang w:val="en-GB"/>
              </w:rPr>
              <w:t>-</w:t>
            </w:r>
            <w:r w:rsidRPr="003A2ED1">
              <w:rPr>
                <w:rFonts w:ascii="Verdana" w:hAnsi="Verdana"/>
                <w:sz w:val="17"/>
                <w:szCs w:val="17"/>
                <w:lang w:val="en-GB"/>
              </w:rPr>
              <w:t>Represent the ReCIC Project in various forums.</w:t>
            </w:r>
          </w:p>
          <w:p w14:paraId="2B9AB783" w14:textId="7269C884" w:rsidR="003A2ED1" w:rsidRPr="003A2ED1" w:rsidRDefault="003A2ED1" w:rsidP="003A2ED1">
            <w:pPr>
              <w:pStyle w:val="NoSpacing"/>
              <w:rPr>
                <w:rFonts w:ascii="Verdana" w:hAnsi="Verdana"/>
                <w:sz w:val="17"/>
                <w:szCs w:val="17"/>
                <w:lang w:val="en-GB"/>
              </w:rPr>
            </w:pPr>
            <w:r>
              <w:rPr>
                <w:rFonts w:ascii="Verdana" w:hAnsi="Verdana"/>
                <w:sz w:val="17"/>
                <w:szCs w:val="17"/>
                <w:lang w:val="en-GB"/>
              </w:rPr>
              <w:t>-</w:t>
            </w:r>
            <w:r w:rsidRPr="003A2ED1">
              <w:rPr>
                <w:rFonts w:ascii="Verdana" w:hAnsi="Verdana"/>
                <w:sz w:val="17"/>
                <w:szCs w:val="17"/>
                <w:lang w:val="en-GB"/>
              </w:rPr>
              <w:t>Prepare monthly, half-yearly and yearly progress reports.</w:t>
            </w:r>
          </w:p>
          <w:p w14:paraId="2795F481" w14:textId="193FE14D" w:rsidR="00277E35" w:rsidRPr="00277E35" w:rsidRDefault="003A2ED1" w:rsidP="003A2ED1">
            <w:pPr>
              <w:pStyle w:val="NoSpacing"/>
              <w:rPr>
                <w:rFonts w:ascii="Verdana" w:hAnsi="Verdana"/>
                <w:sz w:val="17"/>
                <w:szCs w:val="17"/>
                <w:lang w:val="en-GB"/>
              </w:rPr>
            </w:pPr>
            <w:r>
              <w:rPr>
                <w:rFonts w:ascii="Verdana" w:hAnsi="Verdana"/>
                <w:sz w:val="17"/>
                <w:szCs w:val="17"/>
                <w:lang w:val="en-GB"/>
              </w:rPr>
              <w:t>-</w:t>
            </w:r>
            <w:r w:rsidRPr="003A2ED1">
              <w:rPr>
                <w:rFonts w:ascii="Verdana" w:hAnsi="Verdana"/>
                <w:sz w:val="17"/>
                <w:szCs w:val="17"/>
                <w:lang w:val="en-GB"/>
              </w:rPr>
              <w:t>Perform other duties as required and as instructed by supervisor and senior staff members.</w:t>
            </w:r>
          </w:p>
        </w:tc>
        <w:tc>
          <w:tcPr>
            <w:tcW w:w="2855" w:type="dxa"/>
          </w:tcPr>
          <w:p w14:paraId="0F980509" w14:textId="3B2A2A46" w:rsidR="00A7584F" w:rsidRDefault="002E3AD4" w:rsidP="007F57B0">
            <w:pPr>
              <w:pStyle w:val="NoSpacing"/>
              <w:rPr>
                <w:rFonts w:ascii="Verdana" w:hAnsi="Verdana"/>
                <w:sz w:val="17"/>
                <w:szCs w:val="17"/>
                <w:lang w:val="en-GB"/>
              </w:rPr>
            </w:pPr>
            <w:r>
              <w:rPr>
                <w:rFonts w:ascii="Verdana" w:hAnsi="Verdana"/>
                <w:sz w:val="17"/>
                <w:szCs w:val="17"/>
                <w:lang w:val="en-GB"/>
              </w:rPr>
              <w:t>-SNV well represented in all forum</w:t>
            </w:r>
            <w:r w:rsidR="008912FE">
              <w:rPr>
                <w:rFonts w:ascii="Verdana" w:hAnsi="Verdana"/>
                <w:sz w:val="17"/>
                <w:szCs w:val="17"/>
                <w:lang w:val="en-GB"/>
              </w:rPr>
              <w:t>s</w:t>
            </w:r>
            <w:r>
              <w:rPr>
                <w:rFonts w:ascii="Verdana" w:hAnsi="Verdana"/>
                <w:sz w:val="17"/>
                <w:szCs w:val="17"/>
                <w:lang w:val="en-GB"/>
              </w:rPr>
              <w:t>.</w:t>
            </w:r>
          </w:p>
          <w:p w14:paraId="3ED1C0CB" w14:textId="35AD5A7C" w:rsidR="002E3AD4" w:rsidRPr="009E0B3E" w:rsidRDefault="002E3AD4" w:rsidP="007F57B0">
            <w:pPr>
              <w:pStyle w:val="NoSpacing"/>
              <w:rPr>
                <w:rFonts w:ascii="Verdana" w:hAnsi="Verdana"/>
                <w:sz w:val="17"/>
                <w:szCs w:val="17"/>
                <w:lang w:val="en-GB"/>
              </w:rPr>
            </w:pPr>
            <w:r>
              <w:rPr>
                <w:rFonts w:ascii="Verdana" w:hAnsi="Verdana"/>
                <w:sz w:val="17"/>
                <w:szCs w:val="17"/>
                <w:lang w:val="en-GB"/>
              </w:rPr>
              <w:t xml:space="preserve">-Timely submission of </w:t>
            </w:r>
            <w:r w:rsidR="008912FE">
              <w:rPr>
                <w:rFonts w:ascii="Verdana" w:hAnsi="Verdana"/>
                <w:sz w:val="17"/>
                <w:szCs w:val="17"/>
                <w:lang w:val="en-GB"/>
              </w:rPr>
              <w:t>well-prepared</w:t>
            </w:r>
            <w:r>
              <w:rPr>
                <w:rFonts w:ascii="Verdana" w:hAnsi="Verdana"/>
                <w:sz w:val="17"/>
                <w:szCs w:val="17"/>
                <w:lang w:val="en-GB"/>
              </w:rPr>
              <w:t xml:space="preserve"> reports.</w:t>
            </w:r>
          </w:p>
        </w:tc>
      </w:tr>
    </w:tbl>
    <w:p w14:paraId="1EDF7C98" w14:textId="77777777" w:rsidR="00C20CD8" w:rsidRPr="009E0B3E" w:rsidRDefault="00C20CD8" w:rsidP="007F57B0">
      <w:pPr>
        <w:pStyle w:val="NoSpacing"/>
        <w:rPr>
          <w:rFonts w:ascii="Verdana" w:hAnsi="Verdana"/>
          <w:sz w:val="17"/>
          <w:szCs w:val="17"/>
          <w:lang w:val="en-G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2549"/>
        <w:gridCol w:w="2549"/>
        <w:gridCol w:w="2549"/>
      </w:tblGrid>
      <w:tr w:rsidR="00E25D88" w:rsidRPr="009E0B3E" w14:paraId="6DEE2B3F" w14:textId="77777777" w:rsidTr="00E25D88">
        <w:tc>
          <w:tcPr>
            <w:tcW w:w="1675" w:type="dxa"/>
            <w:tcBorders>
              <w:bottom w:val="single" w:sz="4" w:space="0" w:color="000000"/>
              <w:right w:val="single" w:sz="4" w:space="0" w:color="000000"/>
            </w:tcBorders>
            <w:shd w:val="clear" w:color="auto" w:fill="00B0F0"/>
          </w:tcPr>
          <w:p w14:paraId="7B4DFC77" w14:textId="77777777" w:rsidR="00E25D88" w:rsidRPr="009E0B3E" w:rsidRDefault="00E25D88" w:rsidP="00FA2DCD">
            <w:pPr>
              <w:pStyle w:val="NoSpacing"/>
              <w:rPr>
                <w:rFonts w:ascii="Verdana" w:hAnsi="Verdana"/>
                <w:b/>
                <w:color w:val="FFFFFF"/>
                <w:sz w:val="17"/>
                <w:szCs w:val="17"/>
                <w:lang w:val="en-GB"/>
              </w:rPr>
            </w:pPr>
            <w:r w:rsidRPr="009E0B3E">
              <w:rPr>
                <w:rFonts w:ascii="Verdana" w:hAnsi="Verdana"/>
                <w:b/>
                <w:color w:val="FFFFFF"/>
                <w:sz w:val="17"/>
                <w:szCs w:val="17"/>
                <w:lang w:val="en-GB"/>
              </w:rPr>
              <w:t xml:space="preserve">Level indicators </w:t>
            </w:r>
          </w:p>
        </w:tc>
        <w:tc>
          <w:tcPr>
            <w:tcW w:w="2549" w:type="dxa"/>
            <w:tcBorders>
              <w:top w:val="nil"/>
              <w:bottom w:val="single" w:sz="4" w:space="0" w:color="000000"/>
              <w:right w:val="nil"/>
            </w:tcBorders>
          </w:tcPr>
          <w:p w14:paraId="309504BA" w14:textId="77777777" w:rsidR="00E25D88" w:rsidRPr="009E0B3E" w:rsidRDefault="00E25D88" w:rsidP="00FA2DCD">
            <w:pPr>
              <w:pStyle w:val="NoSpacing"/>
              <w:rPr>
                <w:rFonts w:ascii="Verdana" w:hAnsi="Verdana"/>
                <w:b/>
                <w:color w:val="FFFFFF"/>
                <w:sz w:val="17"/>
                <w:szCs w:val="17"/>
                <w:lang w:val="en-GB"/>
              </w:rPr>
            </w:pPr>
          </w:p>
        </w:tc>
        <w:tc>
          <w:tcPr>
            <w:tcW w:w="2549" w:type="dxa"/>
            <w:tcBorders>
              <w:top w:val="nil"/>
              <w:left w:val="nil"/>
              <w:bottom w:val="single" w:sz="4" w:space="0" w:color="000000"/>
              <w:right w:val="nil"/>
            </w:tcBorders>
          </w:tcPr>
          <w:p w14:paraId="5FE32E28" w14:textId="77777777" w:rsidR="00E25D88" w:rsidRPr="009E0B3E" w:rsidRDefault="00E25D88" w:rsidP="00FA2DCD">
            <w:pPr>
              <w:pStyle w:val="NoSpacing"/>
              <w:rPr>
                <w:rFonts w:ascii="Verdana" w:hAnsi="Verdana"/>
                <w:b/>
                <w:color w:val="FFFFFF"/>
                <w:sz w:val="17"/>
                <w:szCs w:val="17"/>
                <w:lang w:val="en-GB"/>
              </w:rPr>
            </w:pPr>
          </w:p>
        </w:tc>
        <w:tc>
          <w:tcPr>
            <w:tcW w:w="2549" w:type="dxa"/>
            <w:tcBorders>
              <w:top w:val="nil"/>
              <w:left w:val="nil"/>
              <w:bottom w:val="single" w:sz="4" w:space="0" w:color="000000"/>
              <w:right w:val="nil"/>
            </w:tcBorders>
          </w:tcPr>
          <w:p w14:paraId="79DB5238" w14:textId="4B590155" w:rsidR="00E25D88" w:rsidRPr="009E0B3E" w:rsidRDefault="00E25D88" w:rsidP="00FA2DCD">
            <w:pPr>
              <w:pStyle w:val="NoSpacing"/>
              <w:rPr>
                <w:rFonts w:ascii="Verdana" w:hAnsi="Verdana"/>
                <w:b/>
                <w:color w:val="FFFFFF"/>
                <w:sz w:val="17"/>
                <w:szCs w:val="17"/>
                <w:lang w:val="en-GB"/>
              </w:rPr>
            </w:pPr>
          </w:p>
        </w:tc>
      </w:tr>
      <w:tr w:rsidR="002D6D37" w:rsidRPr="009E0B3E" w14:paraId="797F46DC" w14:textId="77777777" w:rsidTr="00C701E7">
        <w:tc>
          <w:tcPr>
            <w:tcW w:w="1675" w:type="dxa"/>
            <w:shd w:val="clear" w:color="auto" w:fill="D9D9D9"/>
          </w:tcPr>
          <w:p w14:paraId="18799112" w14:textId="77777777" w:rsidR="002D6D37" w:rsidRPr="009E0B3E" w:rsidRDefault="002D6D37" w:rsidP="00FA2DCD">
            <w:pPr>
              <w:pStyle w:val="NoSpacing"/>
              <w:rPr>
                <w:rFonts w:ascii="Verdana" w:hAnsi="Verdana"/>
                <w:sz w:val="17"/>
                <w:szCs w:val="17"/>
                <w:lang w:val="en-GB"/>
              </w:rPr>
            </w:pPr>
          </w:p>
        </w:tc>
        <w:tc>
          <w:tcPr>
            <w:tcW w:w="7647" w:type="dxa"/>
            <w:gridSpan w:val="3"/>
            <w:tcBorders>
              <w:top w:val="single" w:sz="4" w:space="0" w:color="000000"/>
            </w:tcBorders>
            <w:shd w:val="clear" w:color="auto" w:fill="D9D9D9"/>
          </w:tcPr>
          <w:p w14:paraId="7B1BEDD0" w14:textId="3B648B43" w:rsidR="002D6D37" w:rsidRPr="009E0B3E" w:rsidRDefault="002D6D37" w:rsidP="00FA2DCD">
            <w:pPr>
              <w:pStyle w:val="NoSpacing"/>
              <w:rPr>
                <w:rFonts w:ascii="Verdana" w:hAnsi="Verdana"/>
                <w:sz w:val="17"/>
                <w:szCs w:val="17"/>
                <w:lang w:val="en-GB"/>
              </w:rPr>
            </w:pPr>
            <w:r w:rsidRPr="009E0B3E">
              <w:rPr>
                <w:rFonts w:ascii="Verdana" w:hAnsi="Verdana"/>
                <w:sz w:val="17"/>
                <w:szCs w:val="17"/>
                <w:lang w:val="en-GB"/>
              </w:rPr>
              <w:t xml:space="preserve">level </w:t>
            </w:r>
            <w:r>
              <w:rPr>
                <w:rFonts w:ascii="Verdana" w:hAnsi="Verdana"/>
                <w:sz w:val="17"/>
                <w:szCs w:val="17"/>
                <w:lang w:val="en-GB"/>
              </w:rPr>
              <w:t>1</w:t>
            </w:r>
            <w:r w:rsidR="009516BC">
              <w:rPr>
                <w:rFonts w:ascii="Verdana" w:hAnsi="Verdana"/>
                <w:sz w:val="17"/>
                <w:szCs w:val="17"/>
                <w:lang w:val="en-GB"/>
              </w:rPr>
              <w:t>6</w:t>
            </w:r>
          </w:p>
        </w:tc>
      </w:tr>
      <w:tr w:rsidR="002D6D37" w:rsidRPr="009E0B3E" w14:paraId="45030769" w14:textId="77777777" w:rsidTr="00C828FD">
        <w:tc>
          <w:tcPr>
            <w:tcW w:w="1675" w:type="dxa"/>
          </w:tcPr>
          <w:p w14:paraId="22CE6155" w14:textId="77777777" w:rsidR="002D6D37" w:rsidRPr="009E0B3E" w:rsidRDefault="002D6D37" w:rsidP="00636C04">
            <w:pPr>
              <w:pStyle w:val="NoSpacing"/>
              <w:rPr>
                <w:rFonts w:ascii="Verdana" w:hAnsi="Verdana"/>
                <w:b/>
                <w:bCs/>
                <w:i/>
                <w:iCs/>
                <w:sz w:val="17"/>
                <w:szCs w:val="17"/>
                <w:lang w:val="en-GB"/>
              </w:rPr>
            </w:pPr>
            <w:r w:rsidRPr="009E0B3E">
              <w:rPr>
                <w:rFonts w:ascii="Verdana" w:hAnsi="Verdana"/>
                <w:b/>
                <w:bCs/>
                <w:i/>
                <w:iCs/>
                <w:sz w:val="17"/>
                <w:szCs w:val="17"/>
                <w:lang w:val="en-GB"/>
              </w:rPr>
              <w:t>Know how</w:t>
            </w:r>
          </w:p>
        </w:tc>
        <w:tc>
          <w:tcPr>
            <w:tcW w:w="7647" w:type="dxa"/>
            <w:gridSpan w:val="3"/>
          </w:tcPr>
          <w:p w14:paraId="0B909724" w14:textId="2B17825A" w:rsidR="002D6D37" w:rsidRPr="009E0B3E" w:rsidRDefault="00B5134F" w:rsidP="00636C04">
            <w:pPr>
              <w:pStyle w:val="NoSpacing"/>
              <w:rPr>
                <w:rFonts w:ascii="Verdana" w:hAnsi="Verdana"/>
                <w:sz w:val="17"/>
                <w:szCs w:val="17"/>
                <w:lang w:val="en-GB"/>
              </w:rPr>
            </w:pPr>
            <w:r w:rsidRPr="00B5134F">
              <w:rPr>
                <w:rFonts w:ascii="Verdana" w:hAnsi="Verdana"/>
                <w:sz w:val="17"/>
                <w:szCs w:val="17"/>
                <w:lang w:val="en-GB"/>
              </w:rPr>
              <w:t xml:space="preserve">Well grounded, middle seasoned level of technical professional, with experience in project implementation. Work requires good knowledge and understanding of a </w:t>
            </w:r>
            <w:r w:rsidRPr="00B5134F">
              <w:rPr>
                <w:rFonts w:ascii="Verdana" w:hAnsi="Verdana"/>
                <w:sz w:val="17"/>
                <w:szCs w:val="17"/>
                <w:lang w:val="en-GB"/>
              </w:rPr>
              <w:t>particular thematic area</w:t>
            </w:r>
            <w:r w:rsidRPr="00B5134F">
              <w:rPr>
                <w:rFonts w:ascii="Verdana" w:hAnsi="Verdana"/>
                <w:sz w:val="17"/>
                <w:szCs w:val="17"/>
                <w:lang w:val="en-GB"/>
              </w:rPr>
              <w:t>.</w:t>
            </w:r>
          </w:p>
        </w:tc>
      </w:tr>
      <w:tr w:rsidR="002D6D37" w:rsidRPr="009E0B3E" w14:paraId="343044B8" w14:textId="77777777" w:rsidTr="00E865AF">
        <w:tc>
          <w:tcPr>
            <w:tcW w:w="1675" w:type="dxa"/>
          </w:tcPr>
          <w:p w14:paraId="20401DFD" w14:textId="77777777" w:rsidR="002D6D37" w:rsidRPr="009E0B3E" w:rsidRDefault="002D6D37" w:rsidP="00636C04">
            <w:pPr>
              <w:pStyle w:val="NoSpacing"/>
              <w:rPr>
                <w:rFonts w:ascii="Verdana" w:hAnsi="Verdana"/>
                <w:b/>
                <w:bCs/>
                <w:i/>
                <w:iCs/>
                <w:sz w:val="17"/>
                <w:szCs w:val="17"/>
                <w:lang w:val="en-GB"/>
              </w:rPr>
            </w:pPr>
            <w:r w:rsidRPr="009E0B3E">
              <w:rPr>
                <w:rFonts w:ascii="Verdana" w:hAnsi="Verdana"/>
                <w:b/>
                <w:bCs/>
                <w:i/>
                <w:iCs/>
                <w:sz w:val="17"/>
                <w:szCs w:val="17"/>
                <w:lang w:val="en-GB"/>
              </w:rPr>
              <w:t>Complexity</w:t>
            </w:r>
          </w:p>
        </w:tc>
        <w:tc>
          <w:tcPr>
            <w:tcW w:w="7647" w:type="dxa"/>
            <w:gridSpan w:val="3"/>
          </w:tcPr>
          <w:p w14:paraId="287315A7" w14:textId="27AB7D51" w:rsidR="00B5134F" w:rsidRPr="00B5134F" w:rsidRDefault="00B5134F" w:rsidP="00B5134F">
            <w:pPr>
              <w:pStyle w:val="NoSpacing"/>
              <w:rPr>
                <w:rFonts w:ascii="Verdana" w:hAnsi="Verdana"/>
                <w:sz w:val="17"/>
                <w:szCs w:val="17"/>
                <w:lang w:val="en-GB"/>
              </w:rPr>
            </w:pPr>
            <w:r w:rsidRPr="00B5134F">
              <w:rPr>
                <w:rFonts w:ascii="Verdana" w:hAnsi="Verdana"/>
                <w:sz w:val="17"/>
                <w:szCs w:val="17"/>
                <w:lang w:val="en-GB"/>
              </w:rPr>
              <w:t>-May serve as a resource to others in the resolution of complex problems and issues in the respective thematic areas.</w:t>
            </w:r>
          </w:p>
          <w:p w14:paraId="145FA456" w14:textId="6212796A" w:rsidR="002D6D37" w:rsidRPr="0089491B" w:rsidRDefault="00B5134F" w:rsidP="00B5134F">
            <w:pPr>
              <w:pStyle w:val="NoSpacing"/>
              <w:rPr>
                <w:rFonts w:ascii="Verdana" w:hAnsi="Verdana"/>
                <w:sz w:val="17"/>
                <w:szCs w:val="17"/>
                <w:lang w:val="en-GB"/>
              </w:rPr>
            </w:pPr>
            <w:r w:rsidRPr="00B5134F">
              <w:rPr>
                <w:rFonts w:ascii="Verdana" w:hAnsi="Verdana"/>
                <w:sz w:val="17"/>
                <w:szCs w:val="17"/>
                <w:lang w:val="en-GB"/>
              </w:rPr>
              <w:t>-Works on own initiative and knowledge but may require support to resolve complex issues. Gives support to sector leader and identifies and informs project delivery issues and ensures with recommendation of solutions. Coordinates with multiple stakeholders. Assignments are usually broad in nature and require originality and ingenuity.</w:t>
            </w:r>
          </w:p>
        </w:tc>
      </w:tr>
      <w:tr w:rsidR="002D6D37" w:rsidRPr="009E0B3E" w14:paraId="4C132619" w14:textId="77777777" w:rsidTr="0040003D">
        <w:tc>
          <w:tcPr>
            <w:tcW w:w="1675" w:type="dxa"/>
          </w:tcPr>
          <w:p w14:paraId="38B004EC" w14:textId="3F33033C" w:rsidR="002D6D37" w:rsidRPr="009E0B3E" w:rsidRDefault="002D6D37" w:rsidP="009F2D5A">
            <w:pPr>
              <w:pStyle w:val="NoSpacing"/>
              <w:pageBreakBefore/>
              <w:rPr>
                <w:rFonts w:ascii="Verdana" w:hAnsi="Verdana"/>
                <w:b/>
                <w:bCs/>
                <w:i/>
                <w:iCs/>
                <w:sz w:val="17"/>
                <w:szCs w:val="17"/>
                <w:lang w:val="en-GB"/>
              </w:rPr>
            </w:pPr>
            <w:r w:rsidRPr="009E0B3E">
              <w:rPr>
                <w:rFonts w:ascii="Verdana" w:hAnsi="Verdana"/>
                <w:b/>
                <w:bCs/>
                <w:i/>
                <w:iCs/>
                <w:sz w:val="17"/>
                <w:szCs w:val="17"/>
                <w:lang w:val="en-GB"/>
              </w:rPr>
              <w:lastRenderedPageBreak/>
              <w:t>Supervision</w:t>
            </w:r>
          </w:p>
        </w:tc>
        <w:tc>
          <w:tcPr>
            <w:tcW w:w="7647" w:type="dxa"/>
            <w:gridSpan w:val="3"/>
          </w:tcPr>
          <w:p w14:paraId="672330C7" w14:textId="6A392FCB" w:rsidR="002D6D37" w:rsidRPr="009E0B3E" w:rsidRDefault="00167F96" w:rsidP="009F2D5A">
            <w:pPr>
              <w:pStyle w:val="NoSpacing"/>
              <w:pageBreakBefore/>
              <w:rPr>
                <w:rFonts w:ascii="Verdana" w:hAnsi="Verdana"/>
                <w:color w:val="000000" w:themeColor="text1"/>
                <w:sz w:val="17"/>
                <w:szCs w:val="17"/>
                <w:lang w:val="en-GB"/>
              </w:rPr>
            </w:pPr>
            <w:r w:rsidRPr="00167F96">
              <w:rPr>
                <w:rFonts w:ascii="Verdana" w:hAnsi="Verdana"/>
                <w:sz w:val="17"/>
                <w:szCs w:val="17"/>
                <w:lang w:val="en-GB"/>
              </w:rPr>
              <w:t>Work is not closely supervised and is governed by standardized work routines that permit the use of initiative.</w:t>
            </w:r>
          </w:p>
        </w:tc>
      </w:tr>
      <w:tr w:rsidR="002D6D37" w:rsidRPr="009E0B3E" w14:paraId="34413DD2" w14:textId="77777777" w:rsidTr="00E82BFA">
        <w:tc>
          <w:tcPr>
            <w:tcW w:w="1675" w:type="dxa"/>
          </w:tcPr>
          <w:p w14:paraId="3AC919A4" w14:textId="77777777" w:rsidR="002D6D37" w:rsidRPr="009E0B3E" w:rsidRDefault="002D6D37" w:rsidP="00636C04">
            <w:pPr>
              <w:pStyle w:val="NoSpacing"/>
              <w:rPr>
                <w:rFonts w:ascii="Verdana" w:hAnsi="Verdana"/>
                <w:b/>
                <w:bCs/>
                <w:i/>
                <w:iCs/>
                <w:sz w:val="17"/>
                <w:szCs w:val="17"/>
                <w:lang w:val="en-GB"/>
              </w:rPr>
            </w:pPr>
            <w:r w:rsidRPr="009E0B3E">
              <w:rPr>
                <w:rFonts w:ascii="Verdana" w:hAnsi="Verdana"/>
                <w:b/>
                <w:bCs/>
                <w:i/>
                <w:iCs/>
                <w:sz w:val="17"/>
                <w:szCs w:val="17"/>
                <w:lang w:val="en-GB"/>
              </w:rPr>
              <w:t>Impact</w:t>
            </w:r>
          </w:p>
        </w:tc>
        <w:tc>
          <w:tcPr>
            <w:tcW w:w="7647" w:type="dxa"/>
            <w:gridSpan w:val="3"/>
          </w:tcPr>
          <w:p w14:paraId="7F352108" w14:textId="428CC139" w:rsidR="002D6D37" w:rsidRPr="009E0B3E" w:rsidRDefault="00167F96" w:rsidP="00636C04">
            <w:pPr>
              <w:pStyle w:val="NoSpacing"/>
              <w:rPr>
                <w:rFonts w:ascii="Verdana" w:hAnsi="Verdana"/>
                <w:color w:val="000000" w:themeColor="text1"/>
                <w:sz w:val="17"/>
                <w:szCs w:val="17"/>
                <w:lang w:val="en-GB"/>
              </w:rPr>
            </w:pPr>
            <w:r w:rsidRPr="00167F96">
              <w:rPr>
                <w:rFonts w:ascii="Verdana" w:hAnsi="Verdana"/>
                <w:sz w:val="17"/>
                <w:szCs w:val="17"/>
                <w:lang w:val="en-GB"/>
              </w:rPr>
              <w:t>Indirect impact through the provision of activities that require proficiency and support.</w:t>
            </w:r>
          </w:p>
        </w:tc>
      </w:tr>
    </w:tbl>
    <w:p w14:paraId="072E0521" w14:textId="77777777" w:rsidR="00E83F53" w:rsidRPr="009E0B3E" w:rsidRDefault="00E83F53" w:rsidP="007F57B0">
      <w:pPr>
        <w:pStyle w:val="NoSpacing"/>
        <w:rPr>
          <w:rFonts w:ascii="Verdana" w:hAnsi="Verdana"/>
          <w:sz w:val="17"/>
          <w:szCs w:val="17"/>
          <w:lang w:val="en-GB"/>
        </w:rPr>
      </w:pPr>
    </w:p>
    <w:tbl>
      <w:tblPr>
        <w:tblW w:w="93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2566"/>
        <w:gridCol w:w="2566"/>
        <w:gridCol w:w="2567"/>
      </w:tblGrid>
      <w:tr w:rsidR="00E25D88" w:rsidRPr="009E0B3E" w14:paraId="4FE5013C" w14:textId="77777777" w:rsidTr="0030232A">
        <w:trPr>
          <w:tblHeader/>
        </w:trPr>
        <w:tc>
          <w:tcPr>
            <w:tcW w:w="1685" w:type="dxa"/>
            <w:tcBorders>
              <w:bottom w:val="single" w:sz="4" w:space="0" w:color="000000"/>
            </w:tcBorders>
            <w:shd w:val="clear" w:color="auto" w:fill="00B0F0"/>
          </w:tcPr>
          <w:p w14:paraId="458E25C0" w14:textId="42A80CFE" w:rsidR="00E25D88" w:rsidRPr="009E0B3E" w:rsidRDefault="00E25D88" w:rsidP="007F57B0">
            <w:pPr>
              <w:pStyle w:val="NoSpacing"/>
              <w:rPr>
                <w:rFonts w:ascii="Verdana" w:hAnsi="Verdana"/>
                <w:b/>
                <w:color w:val="FFFFFF"/>
                <w:sz w:val="17"/>
                <w:szCs w:val="17"/>
                <w:lang w:val="en-GB"/>
              </w:rPr>
            </w:pPr>
            <w:r w:rsidRPr="009E0B3E">
              <w:rPr>
                <w:rFonts w:ascii="Verdana" w:hAnsi="Verdana"/>
                <w:b/>
                <w:color w:val="FFFFFF"/>
                <w:sz w:val="17"/>
                <w:szCs w:val="17"/>
                <w:lang w:val="en-GB"/>
              </w:rPr>
              <w:t xml:space="preserve">SNV requirements </w:t>
            </w:r>
          </w:p>
        </w:tc>
        <w:tc>
          <w:tcPr>
            <w:tcW w:w="2566" w:type="dxa"/>
            <w:tcBorders>
              <w:top w:val="nil"/>
              <w:bottom w:val="single" w:sz="4" w:space="0" w:color="000000"/>
              <w:right w:val="nil"/>
            </w:tcBorders>
          </w:tcPr>
          <w:p w14:paraId="497FA27A" w14:textId="77777777" w:rsidR="00E25D88" w:rsidRPr="009E0B3E" w:rsidRDefault="00E25D88" w:rsidP="007F57B0">
            <w:pPr>
              <w:pStyle w:val="NoSpacing"/>
              <w:rPr>
                <w:rFonts w:ascii="Verdana" w:hAnsi="Verdana"/>
                <w:b/>
                <w:color w:val="FFFFFF"/>
                <w:sz w:val="17"/>
                <w:szCs w:val="17"/>
                <w:lang w:val="en-GB"/>
              </w:rPr>
            </w:pPr>
          </w:p>
        </w:tc>
        <w:tc>
          <w:tcPr>
            <w:tcW w:w="2566" w:type="dxa"/>
            <w:tcBorders>
              <w:top w:val="nil"/>
              <w:left w:val="nil"/>
              <w:bottom w:val="single" w:sz="4" w:space="0" w:color="000000"/>
              <w:right w:val="nil"/>
            </w:tcBorders>
          </w:tcPr>
          <w:p w14:paraId="40890E5E" w14:textId="77777777" w:rsidR="00E25D88" w:rsidRPr="009E0B3E" w:rsidRDefault="00E25D88" w:rsidP="007F57B0">
            <w:pPr>
              <w:pStyle w:val="NoSpacing"/>
              <w:rPr>
                <w:rFonts w:ascii="Verdana" w:hAnsi="Verdana"/>
                <w:b/>
                <w:color w:val="FFFFFF"/>
                <w:sz w:val="17"/>
                <w:szCs w:val="17"/>
                <w:lang w:val="en-GB"/>
              </w:rPr>
            </w:pPr>
          </w:p>
        </w:tc>
        <w:tc>
          <w:tcPr>
            <w:tcW w:w="2567" w:type="dxa"/>
            <w:tcBorders>
              <w:top w:val="nil"/>
              <w:left w:val="nil"/>
              <w:bottom w:val="single" w:sz="4" w:space="0" w:color="000000"/>
              <w:right w:val="nil"/>
            </w:tcBorders>
          </w:tcPr>
          <w:p w14:paraId="794B1156" w14:textId="14FD0398" w:rsidR="00E25D88" w:rsidRPr="009E0B3E" w:rsidRDefault="00E25D88" w:rsidP="007F57B0">
            <w:pPr>
              <w:pStyle w:val="NoSpacing"/>
              <w:rPr>
                <w:rFonts w:ascii="Verdana" w:hAnsi="Verdana"/>
                <w:b/>
                <w:color w:val="FFFFFF"/>
                <w:sz w:val="17"/>
                <w:szCs w:val="17"/>
                <w:lang w:val="en-GB"/>
              </w:rPr>
            </w:pPr>
          </w:p>
        </w:tc>
      </w:tr>
      <w:tr w:rsidR="002D6D37" w:rsidRPr="009E0B3E" w14:paraId="51137AD6" w14:textId="77777777" w:rsidTr="00B7364E">
        <w:tc>
          <w:tcPr>
            <w:tcW w:w="1685" w:type="dxa"/>
            <w:shd w:val="clear" w:color="auto" w:fill="D9D9D9"/>
          </w:tcPr>
          <w:p w14:paraId="40989520" w14:textId="77777777" w:rsidR="002D6D37" w:rsidRPr="009E0B3E" w:rsidRDefault="002D6D37" w:rsidP="00FA2DCD">
            <w:pPr>
              <w:pStyle w:val="NoSpacing"/>
              <w:rPr>
                <w:rFonts w:ascii="Verdana" w:hAnsi="Verdana"/>
                <w:sz w:val="17"/>
                <w:szCs w:val="17"/>
                <w:lang w:val="en-GB"/>
              </w:rPr>
            </w:pPr>
          </w:p>
        </w:tc>
        <w:tc>
          <w:tcPr>
            <w:tcW w:w="7699" w:type="dxa"/>
            <w:gridSpan w:val="3"/>
            <w:tcBorders>
              <w:top w:val="single" w:sz="4" w:space="0" w:color="000000"/>
            </w:tcBorders>
            <w:shd w:val="clear" w:color="auto" w:fill="D9D9D9"/>
          </w:tcPr>
          <w:p w14:paraId="5818F8F4" w14:textId="537615F8" w:rsidR="002D6D37" w:rsidRPr="009E0B3E" w:rsidRDefault="002D6D37" w:rsidP="00FA2DCD">
            <w:pPr>
              <w:pStyle w:val="NoSpacing"/>
              <w:rPr>
                <w:rFonts w:ascii="Verdana" w:hAnsi="Verdana"/>
                <w:sz w:val="17"/>
                <w:szCs w:val="17"/>
                <w:lang w:val="en-GB"/>
              </w:rPr>
            </w:pPr>
          </w:p>
        </w:tc>
      </w:tr>
      <w:tr w:rsidR="002D6D37" w:rsidRPr="009E0B3E" w14:paraId="6DFCD55A" w14:textId="77777777" w:rsidTr="00D82C3F">
        <w:tc>
          <w:tcPr>
            <w:tcW w:w="1685" w:type="dxa"/>
          </w:tcPr>
          <w:p w14:paraId="66CBA84D" w14:textId="4B23EDFC" w:rsidR="002D6D37" w:rsidRPr="009E0B3E" w:rsidRDefault="002D6D37" w:rsidP="00FA2DCD">
            <w:pPr>
              <w:pStyle w:val="NoSpacing"/>
              <w:rPr>
                <w:rFonts w:ascii="Verdana" w:hAnsi="Verdana"/>
                <w:b/>
                <w:bCs/>
                <w:i/>
                <w:iCs/>
                <w:sz w:val="17"/>
                <w:szCs w:val="17"/>
                <w:lang w:val="en-GB"/>
              </w:rPr>
            </w:pPr>
            <w:r w:rsidRPr="009E0B3E">
              <w:rPr>
                <w:rFonts w:ascii="Verdana" w:hAnsi="Verdana"/>
                <w:b/>
                <w:bCs/>
                <w:i/>
                <w:iCs/>
                <w:sz w:val="17"/>
                <w:szCs w:val="17"/>
                <w:lang w:val="en-GB"/>
              </w:rPr>
              <w:t xml:space="preserve">Basic </w:t>
            </w:r>
            <w:r w:rsidR="00167F96">
              <w:rPr>
                <w:rFonts w:ascii="Verdana" w:hAnsi="Verdana"/>
                <w:b/>
                <w:bCs/>
                <w:i/>
                <w:iCs/>
                <w:sz w:val="17"/>
                <w:szCs w:val="17"/>
                <w:lang w:val="en-GB"/>
              </w:rPr>
              <w:t>R</w:t>
            </w:r>
            <w:r w:rsidRPr="009E0B3E">
              <w:rPr>
                <w:rFonts w:ascii="Verdana" w:hAnsi="Verdana"/>
                <w:b/>
                <w:bCs/>
                <w:i/>
                <w:iCs/>
                <w:sz w:val="17"/>
                <w:szCs w:val="17"/>
                <w:lang w:val="en-GB"/>
              </w:rPr>
              <w:t>equirements</w:t>
            </w:r>
          </w:p>
        </w:tc>
        <w:tc>
          <w:tcPr>
            <w:tcW w:w="7699" w:type="dxa"/>
            <w:gridSpan w:val="3"/>
            <w:tcBorders>
              <w:top w:val="single" w:sz="4" w:space="0" w:color="auto"/>
            </w:tcBorders>
          </w:tcPr>
          <w:p w14:paraId="5E13905E" w14:textId="04638B3F" w:rsidR="00060F21" w:rsidRPr="00060F21" w:rsidRDefault="00060F21" w:rsidP="00060F21">
            <w:pPr>
              <w:pStyle w:val="NoSpacing"/>
              <w:rPr>
                <w:rFonts w:ascii="Verdana" w:hAnsi="Verdana"/>
                <w:bCs/>
                <w:iCs/>
                <w:sz w:val="17"/>
                <w:szCs w:val="17"/>
                <w:lang w:val="en-GB"/>
              </w:rPr>
            </w:pPr>
            <w:r>
              <w:rPr>
                <w:rFonts w:ascii="Verdana" w:hAnsi="Verdana"/>
                <w:bCs/>
                <w:iCs/>
                <w:sz w:val="17"/>
                <w:szCs w:val="17"/>
                <w:lang w:val="en-GB"/>
              </w:rPr>
              <w:t>-</w:t>
            </w:r>
            <w:r w:rsidRPr="00060F21">
              <w:rPr>
                <w:rFonts w:ascii="Verdana" w:hAnsi="Verdana"/>
                <w:bCs/>
                <w:iCs/>
                <w:sz w:val="17"/>
                <w:szCs w:val="17"/>
                <w:lang w:val="en-GB"/>
              </w:rPr>
              <w:t xml:space="preserve">Bachelor's degree in statistics, demographics, public policy, international development, economics, engineering or related field. Master's degree or Bachelor plus an advanced certificate in M&amp;E, statistics, or economics preferred. </w:t>
            </w:r>
          </w:p>
          <w:p w14:paraId="2F964E86" w14:textId="0E2223CD" w:rsidR="00060F21" w:rsidRPr="00060F21" w:rsidRDefault="00060F21" w:rsidP="00060F21">
            <w:pPr>
              <w:pStyle w:val="NoSpacing"/>
              <w:rPr>
                <w:rFonts w:ascii="Verdana" w:hAnsi="Verdana"/>
                <w:bCs/>
                <w:iCs/>
                <w:sz w:val="17"/>
                <w:szCs w:val="17"/>
                <w:lang w:val="en-GB"/>
              </w:rPr>
            </w:pPr>
            <w:r>
              <w:rPr>
                <w:rFonts w:ascii="Verdana" w:hAnsi="Verdana"/>
                <w:bCs/>
                <w:iCs/>
                <w:sz w:val="17"/>
                <w:szCs w:val="17"/>
                <w:lang w:val="en-GB"/>
              </w:rPr>
              <w:t>-</w:t>
            </w:r>
            <w:r w:rsidRPr="00060F21">
              <w:rPr>
                <w:rFonts w:ascii="Verdana" w:hAnsi="Verdana"/>
                <w:bCs/>
                <w:iCs/>
                <w:sz w:val="17"/>
                <w:szCs w:val="17"/>
                <w:lang w:val="en-GB"/>
              </w:rPr>
              <w:t xml:space="preserve">Proven success in designing, implementing and operating project M&amp;E systems from project initiation to closeout stages. </w:t>
            </w:r>
          </w:p>
          <w:p w14:paraId="344F457E" w14:textId="47DC6128" w:rsidR="00060F21" w:rsidRPr="00060F21" w:rsidRDefault="00060F21" w:rsidP="00060F21">
            <w:pPr>
              <w:pStyle w:val="NoSpacing"/>
              <w:rPr>
                <w:rFonts w:ascii="Verdana" w:hAnsi="Verdana"/>
                <w:bCs/>
                <w:iCs/>
                <w:sz w:val="17"/>
                <w:szCs w:val="17"/>
                <w:lang w:val="en-GB"/>
              </w:rPr>
            </w:pPr>
            <w:r>
              <w:rPr>
                <w:rFonts w:ascii="Verdana" w:hAnsi="Verdana"/>
                <w:bCs/>
                <w:iCs/>
                <w:sz w:val="17"/>
                <w:szCs w:val="17"/>
                <w:lang w:val="en-GB"/>
              </w:rPr>
              <w:t>-</w:t>
            </w:r>
            <w:r w:rsidRPr="00060F21">
              <w:rPr>
                <w:rFonts w:ascii="Verdana" w:hAnsi="Verdana"/>
                <w:bCs/>
                <w:iCs/>
                <w:sz w:val="17"/>
                <w:szCs w:val="17"/>
                <w:lang w:val="en-GB"/>
              </w:rPr>
              <w:t xml:space="preserve">Experience in designing and managing beneficiary monitoring and database systems. </w:t>
            </w:r>
          </w:p>
          <w:p w14:paraId="6029D24E" w14:textId="618580FA" w:rsidR="00060F21" w:rsidRPr="00060F21" w:rsidRDefault="00060F21" w:rsidP="00060F21">
            <w:pPr>
              <w:pStyle w:val="NoSpacing"/>
              <w:rPr>
                <w:rFonts w:ascii="Verdana" w:hAnsi="Verdana"/>
                <w:bCs/>
                <w:iCs/>
                <w:sz w:val="17"/>
                <w:szCs w:val="17"/>
                <w:lang w:val="en-GB"/>
              </w:rPr>
            </w:pPr>
            <w:r>
              <w:rPr>
                <w:rFonts w:ascii="Verdana" w:hAnsi="Verdana"/>
                <w:bCs/>
                <w:iCs/>
                <w:sz w:val="17"/>
                <w:szCs w:val="17"/>
                <w:lang w:val="en-GB"/>
              </w:rPr>
              <w:t>-</w:t>
            </w:r>
            <w:r w:rsidRPr="00060F21">
              <w:rPr>
                <w:rFonts w:ascii="Verdana" w:hAnsi="Verdana"/>
                <w:bCs/>
                <w:iCs/>
                <w:sz w:val="17"/>
                <w:szCs w:val="17"/>
                <w:lang w:val="en-GB"/>
              </w:rPr>
              <w:t xml:space="preserve">Experience in strategic planning and performance measurement, including indicator selection, target setting, reporting, database management, and developing MEL and performance monitoring plans. </w:t>
            </w:r>
          </w:p>
          <w:p w14:paraId="3F75EAE1" w14:textId="56878010" w:rsidR="00060F21" w:rsidRPr="00060F21" w:rsidRDefault="00060F21" w:rsidP="00060F21">
            <w:pPr>
              <w:pStyle w:val="NoSpacing"/>
              <w:rPr>
                <w:rFonts w:ascii="Verdana" w:hAnsi="Verdana"/>
                <w:bCs/>
                <w:iCs/>
                <w:sz w:val="17"/>
                <w:szCs w:val="17"/>
                <w:lang w:val="en-GB"/>
              </w:rPr>
            </w:pPr>
            <w:r>
              <w:rPr>
                <w:rFonts w:ascii="Verdana" w:hAnsi="Verdana"/>
                <w:bCs/>
                <w:iCs/>
                <w:sz w:val="17"/>
                <w:szCs w:val="17"/>
                <w:lang w:val="en-GB"/>
              </w:rPr>
              <w:t>-</w:t>
            </w:r>
            <w:r w:rsidRPr="00060F21">
              <w:rPr>
                <w:rFonts w:ascii="Verdana" w:hAnsi="Verdana"/>
                <w:bCs/>
                <w:iCs/>
                <w:sz w:val="17"/>
                <w:szCs w:val="17"/>
                <w:lang w:val="en-GB"/>
              </w:rPr>
              <w:t xml:space="preserve">Knowledge of evaluation methodologies (e.g., qualitative, quantitative, mixed-method, and impact) and data collection and analysis methodologies. </w:t>
            </w:r>
          </w:p>
          <w:p w14:paraId="50565DF9" w14:textId="77777777" w:rsidR="00060F21" w:rsidRDefault="00060F21" w:rsidP="00060F21">
            <w:pPr>
              <w:pStyle w:val="NoSpacing"/>
              <w:rPr>
                <w:rFonts w:ascii="Verdana" w:hAnsi="Verdana"/>
                <w:bCs/>
                <w:iCs/>
                <w:sz w:val="17"/>
                <w:szCs w:val="17"/>
                <w:lang w:val="en-GB"/>
              </w:rPr>
            </w:pPr>
            <w:r>
              <w:rPr>
                <w:rFonts w:ascii="Verdana" w:hAnsi="Verdana"/>
                <w:bCs/>
                <w:iCs/>
                <w:sz w:val="17"/>
                <w:szCs w:val="17"/>
                <w:lang w:val="en-GB"/>
              </w:rPr>
              <w:t>-</w:t>
            </w:r>
            <w:r w:rsidRPr="00060F21">
              <w:rPr>
                <w:rFonts w:ascii="Verdana" w:hAnsi="Verdana"/>
                <w:bCs/>
                <w:iCs/>
                <w:sz w:val="17"/>
                <w:szCs w:val="17"/>
                <w:lang w:val="en-GB"/>
              </w:rPr>
              <w:t xml:space="preserve">Experience in (i) planning and managing surveys, </w:t>
            </w:r>
          </w:p>
          <w:p w14:paraId="274AA4B0" w14:textId="77777777" w:rsidR="00060F21" w:rsidRDefault="00060F21" w:rsidP="00060F21">
            <w:pPr>
              <w:pStyle w:val="NoSpacing"/>
              <w:rPr>
                <w:rFonts w:ascii="Verdana" w:hAnsi="Verdana"/>
                <w:bCs/>
                <w:iCs/>
                <w:sz w:val="17"/>
                <w:szCs w:val="17"/>
                <w:lang w:val="en-GB"/>
              </w:rPr>
            </w:pPr>
            <w:r w:rsidRPr="00060F21">
              <w:rPr>
                <w:rFonts w:ascii="Verdana" w:hAnsi="Verdana"/>
                <w:bCs/>
                <w:iCs/>
                <w:sz w:val="17"/>
                <w:szCs w:val="17"/>
                <w:lang w:val="en-GB"/>
              </w:rPr>
              <w:t xml:space="preserve">(ii) developing and refining data collection tools, and </w:t>
            </w:r>
          </w:p>
          <w:p w14:paraId="292AE76C" w14:textId="1C5FEE6E" w:rsidR="002D6D37" w:rsidRPr="009E0B3E" w:rsidRDefault="00060F21" w:rsidP="00060F21">
            <w:pPr>
              <w:pStyle w:val="NoSpacing"/>
              <w:rPr>
                <w:rFonts w:ascii="Verdana" w:hAnsi="Verdana"/>
                <w:bCs/>
                <w:iCs/>
                <w:sz w:val="17"/>
                <w:szCs w:val="17"/>
                <w:lang w:val="en-GB"/>
              </w:rPr>
            </w:pPr>
            <w:r w:rsidRPr="00060F21">
              <w:rPr>
                <w:rFonts w:ascii="Verdana" w:hAnsi="Verdana"/>
                <w:bCs/>
                <w:iCs/>
                <w:sz w:val="17"/>
                <w:szCs w:val="17"/>
                <w:lang w:val="en-GB"/>
              </w:rPr>
              <w:t>(iii) data quality assessments and oversight</w:t>
            </w:r>
          </w:p>
        </w:tc>
      </w:tr>
    </w:tbl>
    <w:tbl>
      <w:tblPr>
        <w:tblpPr w:leftFromText="180" w:rightFromText="180" w:vertAnchor="text" w:horzAnchor="margin" w:tblpY="461"/>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1"/>
        <w:gridCol w:w="1628"/>
        <w:gridCol w:w="3336"/>
        <w:gridCol w:w="33"/>
      </w:tblGrid>
      <w:tr w:rsidR="0030232A" w:rsidRPr="009E0B3E" w14:paraId="2F8E56B5" w14:textId="77777777" w:rsidTr="00275F75">
        <w:trPr>
          <w:tblHeader/>
        </w:trPr>
        <w:tc>
          <w:tcPr>
            <w:tcW w:w="1701" w:type="dxa"/>
            <w:tcBorders>
              <w:bottom w:val="single" w:sz="4" w:space="0" w:color="000000"/>
              <w:right w:val="single" w:sz="4" w:space="0" w:color="auto"/>
            </w:tcBorders>
            <w:shd w:val="clear" w:color="auto" w:fill="00B0F0"/>
          </w:tcPr>
          <w:p w14:paraId="543CC421" w14:textId="77777777" w:rsidR="0030232A" w:rsidRPr="009E0B3E" w:rsidRDefault="0030232A" w:rsidP="00275F75">
            <w:pPr>
              <w:pStyle w:val="NoSpacing"/>
              <w:rPr>
                <w:rFonts w:ascii="Verdana" w:hAnsi="Verdana"/>
                <w:b/>
                <w:color w:val="FFFFFF"/>
                <w:sz w:val="17"/>
                <w:szCs w:val="17"/>
                <w:lang w:val="en-GB"/>
              </w:rPr>
            </w:pPr>
            <w:r w:rsidRPr="009E0B3E">
              <w:rPr>
                <w:rFonts w:ascii="Verdana" w:hAnsi="Verdana"/>
                <w:b/>
                <w:color w:val="FFFFFF"/>
                <w:sz w:val="17"/>
                <w:szCs w:val="17"/>
                <w:lang w:val="en-GB"/>
              </w:rPr>
              <w:t>Competencies</w:t>
            </w:r>
          </w:p>
        </w:tc>
        <w:tc>
          <w:tcPr>
            <w:tcW w:w="2691" w:type="dxa"/>
            <w:tcBorders>
              <w:top w:val="nil"/>
              <w:bottom w:val="single" w:sz="4" w:space="0" w:color="000000"/>
              <w:right w:val="nil"/>
            </w:tcBorders>
            <w:shd w:val="clear" w:color="auto" w:fill="auto"/>
          </w:tcPr>
          <w:p w14:paraId="3A3D0440" w14:textId="77777777" w:rsidR="0030232A" w:rsidRPr="009E0B3E" w:rsidRDefault="0030232A" w:rsidP="00275F75">
            <w:pPr>
              <w:pStyle w:val="NoSpacing"/>
              <w:rPr>
                <w:rFonts w:ascii="Verdana" w:hAnsi="Verdana"/>
                <w:b/>
                <w:color w:val="FFFFFF"/>
                <w:sz w:val="17"/>
                <w:szCs w:val="17"/>
                <w:lang w:val="en-GB"/>
              </w:rPr>
            </w:pPr>
          </w:p>
        </w:tc>
        <w:tc>
          <w:tcPr>
            <w:tcW w:w="1628" w:type="dxa"/>
            <w:tcBorders>
              <w:top w:val="nil"/>
              <w:left w:val="nil"/>
              <w:bottom w:val="single" w:sz="4" w:space="0" w:color="000000"/>
              <w:right w:val="nil"/>
            </w:tcBorders>
            <w:shd w:val="clear" w:color="auto" w:fill="auto"/>
          </w:tcPr>
          <w:p w14:paraId="51D8D20E" w14:textId="77777777" w:rsidR="0030232A" w:rsidRPr="009E0B3E" w:rsidRDefault="0030232A" w:rsidP="00275F75">
            <w:pPr>
              <w:pStyle w:val="NoSpacing"/>
              <w:rPr>
                <w:rFonts w:ascii="Verdana" w:hAnsi="Verdana"/>
                <w:b/>
                <w:color w:val="FFFFFF"/>
                <w:sz w:val="17"/>
                <w:szCs w:val="17"/>
                <w:lang w:val="en-GB"/>
              </w:rPr>
            </w:pPr>
          </w:p>
        </w:tc>
        <w:tc>
          <w:tcPr>
            <w:tcW w:w="3369" w:type="dxa"/>
            <w:gridSpan w:val="2"/>
            <w:tcBorders>
              <w:top w:val="nil"/>
              <w:left w:val="nil"/>
              <w:bottom w:val="single" w:sz="4" w:space="0" w:color="000000"/>
              <w:right w:val="nil"/>
            </w:tcBorders>
            <w:shd w:val="clear" w:color="auto" w:fill="auto"/>
          </w:tcPr>
          <w:p w14:paraId="05FF55E1" w14:textId="77777777" w:rsidR="0030232A" w:rsidRPr="009E0B3E" w:rsidRDefault="0030232A" w:rsidP="00275F75">
            <w:pPr>
              <w:pStyle w:val="NoSpacing"/>
              <w:rPr>
                <w:rFonts w:ascii="Verdana" w:hAnsi="Verdana"/>
                <w:b/>
                <w:color w:val="FFFFFF"/>
                <w:sz w:val="17"/>
                <w:szCs w:val="17"/>
                <w:lang w:val="en-GB"/>
              </w:rPr>
            </w:pPr>
          </w:p>
        </w:tc>
      </w:tr>
      <w:tr w:rsidR="00DD6BF9" w:rsidRPr="009E0B3E" w14:paraId="1E808757" w14:textId="77777777" w:rsidTr="00B90B1F">
        <w:trPr>
          <w:gridAfter w:val="1"/>
          <w:wAfter w:w="33" w:type="dxa"/>
        </w:trPr>
        <w:tc>
          <w:tcPr>
            <w:tcW w:w="9356" w:type="dxa"/>
            <w:gridSpan w:val="4"/>
            <w:tcBorders>
              <w:top w:val="single" w:sz="4" w:space="0" w:color="000000"/>
            </w:tcBorders>
            <w:shd w:val="clear" w:color="auto" w:fill="D9D9D9"/>
          </w:tcPr>
          <w:p w14:paraId="22908D11" w14:textId="07D8B651" w:rsidR="00DD6BF9" w:rsidRPr="009E0B3E" w:rsidRDefault="00DD6BF9" w:rsidP="00275F75">
            <w:pPr>
              <w:pStyle w:val="NoSpacing"/>
              <w:rPr>
                <w:rFonts w:ascii="Verdana" w:hAnsi="Verdana"/>
                <w:sz w:val="17"/>
                <w:szCs w:val="17"/>
                <w:lang w:val="en-GB"/>
              </w:rPr>
            </w:pPr>
            <w:r w:rsidRPr="009E0B3E">
              <w:rPr>
                <w:rFonts w:ascii="Verdana" w:hAnsi="Verdana"/>
                <w:sz w:val="17"/>
                <w:szCs w:val="17"/>
                <w:lang w:val="en-GB"/>
              </w:rPr>
              <w:t xml:space="preserve">level </w:t>
            </w:r>
            <w:r>
              <w:rPr>
                <w:rFonts w:ascii="Verdana" w:hAnsi="Verdana"/>
                <w:sz w:val="17"/>
                <w:szCs w:val="17"/>
                <w:lang w:val="en-GB"/>
              </w:rPr>
              <w:t>16</w:t>
            </w:r>
          </w:p>
        </w:tc>
      </w:tr>
      <w:tr w:rsidR="00DD6BF9" w:rsidRPr="009E0B3E" w14:paraId="49B38546" w14:textId="77777777" w:rsidTr="006E3376">
        <w:trPr>
          <w:gridAfter w:val="1"/>
          <w:wAfter w:w="33" w:type="dxa"/>
        </w:trPr>
        <w:tc>
          <w:tcPr>
            <w:tcW w:w="9356" w:type="dxa"/>
            <w:gridSpan w:val="4"/>
          </w:tcPr>
          <w:p w14:paraId="66B9F774" w14:textId="77777777" w:rsidR="00DD6BF9" w:rsidRPr="00EA5967" w:rsidRDefault="00DD6BF9" w:rsidP="00275F75">
            <w:pPr>
              <w:spacing w:after="0" w:line="240" w:lineRule="auto"/>
              <w:ind w:right="133"/>
              <w:rPr>
                <w:rFonts w:ascii="Verdana" w:hAnsi="Verdana" w:cs="Arial"/>
                <w:b/>
                <w:i/>
                <w:sz w:val="17"/>
                <w:szCs w:val="17"/>
                <w:lang w:val="en-GB"/>
              </w:rPr>
            </w:pPr>
            <w:r w:rsidRPr="00EA5967">
              <w:rPr>
                <w:rFonts w:ascii="Verdana" w:hAnsi="Verdana" w:cs="Arial"/>
                <w:b/>
                <w:i/>
                <w:sz w:val="17"/>
                <w:szCs w:val="17"/>
                <w:lang w:val="en-GB"/>
              </w:rPr>
              <w:t>Problem analysis</w:t>
            </w:r>
          </w:p>
          <w:p w14:paraId="5B46E45C" w14:textId="5ED452BE" w:rsidR="00DD6BF9" w:rsidRPr="006F0468" w:rsidRDefault="00DD6BF9" w:rsidP="006F0468">
            <w:pPr>
              <w:spacing w:after="0" w:line="240" w:lineRule="auto"/>
              <w:ind w:right="133"/>
              <w:rPr>
                <w:rFonts w:ascii="Verdana" w:hAnsi="Verdana" w:cs="Arial"/>
                <w:sz w:val="17"/>
                <w:szCs w:val="17"/>
                <w:lang w:val="en-GB"/>
              </w:rPr>
            </w:pPr>
            <w:r w:rsidRPr="00EA5967">
              <w:rPr>
                <w:rFonts w:ascii="Verdana" w:hAnsi="Verdana" w:cs="Arial"/>
                <w:sz w:val="17"/>
                <w:szCs w:val="17"/>
                <w:lang w:val="en-GB"/>
              </w:rPr>
              <w:t>The ability to detect problems, recognise important information and link various data to trace potential causes and look for relevant details.</w:t>
            </w:r>
          </w:p>
        </w:tc>
      </w:tr>
      <w:tr w:rsidR="00DD6BF9" w:rsidRPr="009E0B3E" w14:paraId="71377AAB" w14:textId="77777777" w:rsidTr="000066FD">
        <w:trPr>
          <w:gridAfter w:val="1"/>
          <w:wAfter w:w="33" w:type="dxa"/>
        </w:trPr>
        <w:tc>
          <w:tcPr>
            <w:tcW w:w="9356" w:type="dxa"/>
            <w:gridSpan w:val="4"/>
          </w:tcPr>
          <w:p w14:paraId="54D27DD3" w14:textId="77777777" w:rsidR="00DD6BF9" w:rsidRPr="00C63748" w:rsidRDefault="00DD6BF9" w:rsidP="00275F75">
            <w:pPr>
              <w:pStyle w:val="NoSpacing"/>
              <w:rPr>
                <w:rFonts w:ascii="Verdana" w:hAnsi="Verdana"/>
                <w:b/>
                <w:bCs/>
                <w:i/>
                <w:iCs/>
                <w:sz w:val="17"/>
                <w:szCs w:val="17"/>
                <w:lang w:val="en-GB"/>
              </w:rPr>
            </w:pPr>
            <w:r w:rsidRPr="00C63748">
              <w:rPr>
                <w:rFonts w:ascii="Verdana" w:hAnsi="Verdana"/>
                <w:b/>
                <w:bCs/>
                <w:i/>
                <w:iCs/>
                <w:sz w:val="17"/>
                <w:szCs w:val="17"/>
                <w:lang w:val="en-GB"/>
              </w:rPr>
              <w:t>Coaching</w:t>
            </w:r>
          </w:p>
          <w:p w14:paraId="59537189" w14:textId="11FE716A" w:rsidR="00DD6BF9" w:rsidRPr="006F0468" w:rsidRDefault="00DD6BF9" w:rsidP="006F0468">
            <w:pPr>
              <w:pStyle w:val="NoSpacing"/>
              <w:rPr>
                <w:rFonts w:ascii="Verdana" w:hAnsi="Verdana"/>
                <w:bCs/>
                <w:iCs/>
                <w:sz w:val="17"/>
                <w:szCs w:val="17"/>
                <w:lang w:val="en-GB"/>
              </w:rPr>
            </w:pPr>
            <w:r w:rsidRPr="00C63748">
              <w:rPr>
                <w:rFonts w:ascii="Verdana" w:hAnsi="Verdana"/>
                <w:bCs/>
                <w:iCs/>
                <w:sz w:val="17"/>
                <w:szCs w:val="17"/>
                <w:lang w:val="en-GB"/>
              </w:rPr>
              <w:t xml:space="preserve">Encouraging and guiding employees in order to make their performance more effective and to enhance their self-perception and problem-solving skills.   </w:t>
            </w:r>
          </w:p>
        </w:tc>
      </w:tr>
      <w:tr w:rsidR="0030232A" w:rsidRPr="009E0B3E" w14:paraId="6841953C" w14:textId="77777777" w:rsidTr="00275F75">
        <w:trPr>
          <w:gridAfter w:val="1"/>
          <w:wAfter w:w="33" w:type="dxa"/>
        </w:trPr>
        <w:tc>
          <w:tcPr>
            <w:tcW w:w="9356" w:type="dxa"/>
            <w:gridSpan w:val="4"/>
          </w:tcPr>
          <w:p w14:paraId="7869F385" w14:textId="77777777" w:rsidR="0030232A" w:rsidRPr="009E0B3E" w:rsidRDefault="0030232A" w:rsidP="00275F75">
            <w:pPr>
              <w:tabs>
                <w:tab w:val="left" w:pos="284"/>
              </w:tabs>
              <w:spacing w:after="0" w:line="240" w:lineRule="auto"/>
              <w:rPr>
                <w:rFonts w:ascii="Verdana" w:hAnsi="Verdana"/>
                <w:b/>
                <w:bCs/>
                <w:i/>
                <w:iCs/>
                <w:sz w:val="17"/>
                <w:szCs w:val="17"/>
                <w:lang w:val="en-GB"/>
              </w:rPr>
            </w:pPr>
            <w:r w:rsidRPr="009E0B3E">
              <w:rPr>
                <w:rFonts w:ascii="Verdana" w:hAnsi="Verdana"/>
                <w:b/>
                <w:bCs/>
                <w:i/>
                <w:iCs/>
                <w:sz w:val="17"/>
                <w:szCs w:val="17"/>
                <w:lang w:val="en-GB"/>
              </w:rPr>
              <w:t>Focus on quality</w:t>
            </w:r>
          </w:p>
          <w:p w14:paraId="13B029D5" w14:textId="77777777" w:rsidR="0030232A" w:rsidRPr="009E0B3E" w:rsidRDefault="0030232A" w:rsidP="00275F75">
            <w:pPr>
              <w:tabs>
                <w:tab w:val="left" w:pos="284"/>
              </w:tabs>
              <w:spacing w:after="0" w:line="240" w:lineRule="auto"/>
              <w:rPr>
                <w:rFonts w:ascii="Verdana" w:hAnsi="Verdana"/>
                <w:b/>
                <w:bCs/>
                <w:i/>
                <w:iCs/>
                <w:sz w:val="17"/>
                <w:szCs w:val="17"/>
                <w:lang w:val="en-GB"/>
              </w:rPr>
            </w:pPr>
            <w:r w:rsidRPr="009E0B3E">
              <w:rPr>
                <w:rFonts w:ascii="Verdana" w:hAnsi="Verdana"/>
                <w:bCs/>
                <w:iCs/>
                <w:sz w:val="17"/>
                <w:szCs w:val="17"/>
                <w:lang w:val="en-GB"/>
              </w:rPr>
              <w:t xml:space="preserve">Setting high quality standards and striving for continuous improvement and quality assurance. </w:t>
            </w:r>
          </w:p>
        </w:tc>
      </w:tr>
      <w:tr w:rsidR="0030232A" w:rsidRPr="009E0B3E" w14:paraId="7D2195EA" w14:textId="77777777" w:rsidTr="00275F75">
        <w:trPr>
          <w:gridAfter w:val="1"/>
          <w:wAfter w:w="33" w:type="dxa"/>
        </w:trPr>
        <w:tc>
          <w:tcPr>
            <w:tcW w:w="9356" w:type="dxa"/>
            <w:gridSpan w:val="4"/>
          </w:tcPr>
          <w:p w14:paraId="37071C3A" w14:textId="77777777" w:rsidR="0030232A" w:rsidRPr="00C63748" w:rsidRDefault="0030232A" w:rsidP="00275F75">
            <w:pPr>
              <w:pStyle w:val="NoSpacing"/>
              <w:rPr>
                <w:rFonts w:ascii="Verdana" w:hAnsi="Verdana"/>
                <w:b/>
                <w:bCs/>
                <w:i/>
                <w:iCs/>
                <w:sz w:val="17"/>
                <w:szCs w:val="17"/>
                <w:lang w:val="en-GB"/>
              </w:rPr>
            </w:pPr>
            <w:r w:rsidRPr="00C63748">
              <w:rPr>
                <w:rFonts w:ascii="Verdana" w:hAnsi="Verdana"/>
                <w:b/>
                <w:bCs/>
                <w:i/>
                <w:iCs/>
                <w:sz w:val="17"/>
                <w:szCs w:val="17"/>
                <w:lang w:val="en-GB"/>
              </w:rPr>
              <w:t>Result</w:t>
            </w:r>
            <w:r>
              <w:rPr>
                <w:rFonts w:ascii="Verdana" w:hAnsi="Verdana"/>
                <w:b/>
                <w:bCs/>
                <w:i/>
                <w:iCs/>
                <w:sz w:val="17"/>
                <w:szCs w:val="17"/>
                <w:lang w:val="en-GB"/>
              </w:rPr>
              <w:t xml:space="preserve"> orientation</w:t>
            </w:r>
          </w:p>
          <w:p w14:paraId="26D2B975" w14:textId="77777777" w:rsidR="0030232A" w:rsidRPr="009E0B3E" w:rsidRDefault="0030232A" w:rsidP="00275F75">
            <w:pPr>
              <w:pStyle w:val="NoSpacing"/>
              <w:rPr>
                <w:sz w:val="16"/>
                <w:szCs w:val="16"/>
                <w:lang w:val="en-GB"/>
              </w:rPr>
            </w:pPr>
            <w:r w:rsidRPr="00C63748">
              <w:rPr>
                <w:rFonts w:ascii="Verdana" w:hAnsi="Verdana"/>
                <w:bCs/>
                <w:iCs/>
                <w:sz w:val="17"/>
                <w:szCs w:val="17"/>
                <w:lang w:val="en-GB"/>
              </w:rPr>
              <w:t>The ability to take direct action in order to attain or exceed objectives.</w:t>
            </w:r>
            <w:r w:rsidRPr="009E0B3E">
              <w:rPr>
                <w:sz w:val="16"/>
                <w:szCs w:val="16"/>
                <w:lang w:val="en-GB"/>
              </w:rPr>
              <w:t xml:space="preserve"> </w:t>
            </w:r>
          </w:p>
        </w:tc>
      </w:tr>
      <w:tr w:rsidR="00DD6BF9" w:rsidRPr="009E0B3E" w14:paraId="3A1F0A74" w14:textId="77777777" w:rsidTr="006F0468">
        <w:trPr>
          <w:gridAfter w:val="1"/>
          <w:wAfter w:w="33" w:type="dxa"/>
          <w:trHeight w:val="572"/>
        </w:trPr>
        <w:tc>
          <w:tcPr>
            <w:tcW w:w="9356" w:type="dxa"/>
            <w:gridSpan w:val="4"/>
          </w:tcPr>
          <w:p w14:paraId="24F2DC57" w14:textId="77777777" w:rsidR="00DD6BF9" w:rsidRPr="009E0B3E" w:rsidRDefault="00DD6BF9" w:rsidP="00275F75">
            <w:pPr>
              <w:tabs>
                <w:tab w:val="left" w:pos="284"/>
              </w:tabs>
              <w:spacing w:after="0" w:line="240" w:lineRule="auto"/>
              <w:rPr>
                <w:rFonts w:ascii="Verdana" w:hAnsi="Verdana"/>
                <w:b/>
                <w:bCs/>
                <w:i/>
                <w:iCs/>
                <w:sz w:val="17"/>
                <w:szCs w:val="17"/>
                <w:lang w:val="en-GB"/>
              </w:rPr>
            </w:pPr>
            <w:r w:rsidRPr="009E0B3E">
              <w:rPr>
                <w:rFonts w:ascii="Verdana" w:hAnsi="Verdana"/>
                <w:b/>
                <w:bCs/>
                <w:i/>
                <w:iCs/>
                <w:sz w:val="17"/>
                <w:szCs w:val="17"/>
                <w:lang w:val="en-GB"/>
              </w:rPr>
              <w:t>Persuasiveness</w:t>
            </w:r>
          </w:p>
          <w:p w14:paraId="13FBB36D" w14:textId="240E1053" w:rsidR="006F0468" w:rsidRPr="006F0468" w:rsidRDefault="00DD6BF9" w:rsidP="00275F75">
            <w:pPr>
              <w:tabs>
                <w:tab w:val="left" w:pos="284"/>
              </w:tabs>
              <w:spacing w:line="240" w:lineRule="auto"/>
              <w:rPr>
                <w:rFonts w:ascii="Verdana" w:hAnsi="Verdana"/>
                <w:bCs/>
                <w:iCs/>
                <w:sz w:val="17"/>
                <w:szCs w:val="17"/>
                <w:lang w:val="en-GB"/>
              </w:rPr>
            </w:pPr>
            <w:r w:rsidRPr="009E0B3E">
              <w:rPr>
                <w:rFonts w:ascii="Verdana" w:hAnsi="Verdana"/>
                <w:bCs/>
                <w:iCs/>
                <w:sz w:val="17"/>
                <w:szCs w:val="17"/>
                <w:lang w:val="en-GB"/>
              </w:rPr>
              <w:t>The ambition to win over other people for one’s views and ideas and to generate support.</w:t>
            </w:r>
            <w:r w:rsidR="006F0468">
              <w:rPr>
                <w:rFonts w:ascii="Verdana" w:hAnsi="Verdana"/>
                <w:bCs/>
                <w:iCs/>
                <w:sz w:val="17"/>
                <w:szCs w:val="17"/>
                <w:lang w:val="en-GB"/>
              </w:rPr>
              <w:t xml:space="preserve"> </w:t>
            </w:r>
          </w:p>
        </w:tc>
      </w:tr>
    </w:tbl>
    <w:p w14:paraId="12F9CDD3" w14:textId="77777777" w:rsidR="000D3324" w:rsidRPr="009E0B3E" w:rsidRDefault="000D3324" w:rsidP="0030232A">
      <w:pPr>
        <w:pStyle w:val="NoSpacing"/>
        <w:contextualSpacing/>
        <w:rPr>
          <w:lang w:val="en-GB"/>
        </w:rPr>
      </w:pPr>
    </w:p>
    <w:sectPr w:rsidR="000D3324" w:rsidRPr="009E0B3E" w:rsidSect="00A12BBF">
      <w:headerReference w:type="even" r:id="rId11"/>
      <w:headerReference w:type="default" r:id="rId12"/>
      <w:footerReference w:type="default" r:id="rId13"/>
      <w:headerReference w:type="first" r:id="rId14"/>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FD9D" w14:textId="77777777" w:rsidR="00AE631E" w:rsidRDefault="00AE631E" w:rsidP="00AE08CD">
      <w:pPr>
        <w:spacing w:after="0" w:line="240" w:lineRule="auto"/>
      </w:pPr>
      <w:r>
        <w:separator/>
      </w:r>
    </w:p>
  </w:endnote>
  <w:endnote w:type="continuationSeparator" w:id="0">
    <w:p w14:paraId="293B90F9" w14:textId="77777777" w:rsidR="00AE631E" w:rsidRDefault="00AE631E" w:rsidP="00AE08CD">
      <w:pPr>
        <w:spacing w:after="0" w:line="240" w:lineRule="auto"/>
      </w:pPr>
      <w:r>
        <w:continuationSeparator/>
      </w:r>
    </w:p>
  </w:endnote>
  <w:endnote w:type="continuationNotice" w:id="1">
    <w:p w14:paraId="342F0EFC" w14:textId="77777777" w:rsidR="004501B0" w:rsidRDefault="00450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047D" w14:textId="759AF474" w:rsidR="00E138A8" w:rsidRPr="007F57B0" w:rsidRDefault="00760996" w:rsidP="00B64758">
    <w:pPr>
      <w:pStyle w:val="Footer"/>
      <w:tabs>
        <w:tab w:val="left" w:pos="0"/>
        <w:tab w:val="left" w:pos="6663"/>
      </w:tabs>
      <w:rPr>
        <w:rFonts w:ascii="Verdana" w:hAnsi="Verdana"/>
        <w:sz w:val="17"/>
        <w:szCs w:val="17"/>
      </w:rPr>
    </w:pPr>
    <w:r>
      <w:rPr>
        <w:rFonts w:ascii="Verdana" w:hAnsi="Verdana"/>
        <w:sz w:val="17"/>
        <w:szCs w:val="17"/>
      </w:rPr>
      <w:t xml:space="preserve"> </w:t>
    </w:r>
    <w:r w:rsidR="00456DAA">
      <w:rPr>
        <w:rFonts w:ascii="Verdana" w:hAnsi="Verdana"/>
        <w:sz w:val="17"/>
        <w:szCs w:val="17"/>
      </w:rPr>
      <w:t xml:space="preserve">September </w:t>
    </w:r>
    <w:r>
      <w:rPr>
        <w:rFonts w:ascii="Verdana" w:hAnsi="Verdana"/>
        <w:sz w:val="17"/>
        <w:szCs w:val="17"/>
      </w:rPr>
      <w:t>202</w:t>
    </w:r>
    <w:r w:rsidR="00456DAA">
      <w:rPr>
        <w:rFonts w:ascii="Verdana" w:hAnsi="Verdana"/>
        <w:sz w:val="17"/>
        <w:szCs w:val="17"/>
      </w:rPr>
      <w:t>2</w:t>
    </w:r>
    <w:r w:rsidR="0061299B" w:rsidRPr="007F57B0">
      <w:rPr>
        <w:rFonts w:ascii="Verdana" w:hAnsi="Verdana"/>
        <w:sz w:val="17"/>
        <w:szCs w:val="17"/>
      </w:rPr>
      <w:tab/>
    </w:r>
    <w:r w:rsidR="0061299B" w:rsidRPr="007F57B0">
      <w:rPr>
        <w:rFonts w:ascii="Verdana" w:hAnsi="Verdana"/>
        <w:sz w:val="17"/>
        <w:szCs w:val="17"/>
      </w:rPr>
      <w:tab/>
    </w:r>
    <w:r w:rsidR="00E138A8" w:rsidRPr="007F57B0">
      <w:rPr>
        <w:rFonts w:ascii="Verdana" w:hAnsi="Verdana"/>
        <w:sz w:val="17"/>
        <w:szCs w:val="17"/>
      </w:rPr>
      <w:tab/>
      <w:t xml:space="preserve">Page </w:t>
    </w:r>
    <w:r w:rsidR="00E138A8" w:rsidRPr="007F57B0">
      <w:rPr>
        <w:rFonts w:ascii="Verdana" w:hAnsi="Verdana"/>
        <w:b/>
        <w:sz w:val="17"/>
        <w:szCs w:val="17"/>
      </w:rPr>
      <w:fldChar w:fldCharType="begin"/>
    </w:r>
    <w:r w:rsidR="00E138A8" w:rsidRPr="007F57B0">
      <w:rPr>
        <w:rFonts w:ascii="Verdana" w:hAnsi="Verdana"/>
        <w:b/>
        <w:sz w:val="17"/>
        <w:szCs w:val="17"/>
      </w:rPr>
      <w:instrText xml:space="preserve"> PAGE </w:instrText>
    </w:r>
    <w:r w:rsidR="00E138A8" w:rsidRPr="007F57B0">
      <w:rPr>
        <w:rFonts w:ascii="Verdana" w:hAnsi="Verdana"/>
        <w:b/>
        <w:sz w:val="17"/>
        <w:szCs w:val="17"/>
      </w:rPr>
      <w:fldChar w:fldCharType="separate"/>
    </w:r>
    <w:r w:rsidR="00270CC9">
      <w:rPr>
        <w:rFonts w:ascii="Verdana" w:hAnsi="Verdana"/>
        <w:b/>
        <w:noProof/>
        <w:sz w:val="17"/>
        <w:szCs w:val="17"/>
      </w:rPr>
      <w:t>1</w:t>
    </w:r>
    <w:r w:rsidR="00E138A8" w:rsidRPr="007F57B0">
      <w:rPr>
        <w:rFonts w:ascii="Verdana" w:hAnsi="Verdana"/>
        <w:b/>
        <w:sz w:val="17"/>
        <w:szCs w:val="17"/>
      </w:rPr>
      <w:fldChar w:fldCharType="end"/>
    </w:r>
    <w:r w:rsidR="00E138A8" w:rsidRPr="007F57B0">
      <w:rPr>
        <w:rFonts w:ascii="Verdana" w:hAnsi="Verdana"/>
        <w:sz w:val="17"/>
        <w:szCs w:val="17"/>
      </w:rPr>
      <w:t xml:space="preserve"> of </w:t>
    </w:r>
    <w:r w:rsidR="00E138A8" w:rsidRPr="007F57B0">
      <w:rPr>
        <w:rFonts w:ascii="Verdana" w:hAnsi="Verdana"/>
        <w:b/>
        <w:sz w:val="17"/>
        <w:szCs w:val="17"/>
      </w:rPr>
      <w:fldChar w:fldCharType="begin"/>
    </w:r>
    <w:r w:rsidR="00E138A8" w:rsidRPr="007F57B0">
      <w:rPr>
        <w:rFonts w:ascii="Verdana" w:hAnsi="Verdana"/>
        <w:b/>
        <w:sz w:val="17"/>
        <w:szCs w:val="17"/>
      </w:rPr>
      <w:instrText xml:space="preserve"> NUMPAGES  </w:instrText>
    </w:r>
    <w:r w:rsidR="00E138A8" w:rsidRPr="007F57B0">
      <w:rPr>
        <w:rFonts w:ascii="Verdana" w:hAnsi="Verdana"/>
        <w:b/>
        <w:sz w:val="17"/>
        <w:szCs w:val="17"/>
      </w:rPr>
      <w:fldChar w:fldCharType="separate"/>
    </w:r>
    <w:r w:rsidR="00270CC9">
      <w:rPr>
        <w:rFonts w:ascii="Verdana" w:hAnsi="Verdana"/>
        <w:b/>
        <w:noProof/>
        <w:sz w:val="17"/>
        <w:szCs w:val="17"/>
      </w:rPr>
      <w:t>1</w:t>
    </w:r>
    <w:r w:rsidR="00E138A8" w:rsidRPr="007F57B0">
      <w:rPr>
        <w:rFonts w:ascii="Verdana" w:hAnsi="Verdana"/>
        <w:b/>
        <w:sz w:val="17"/>
        <w:szCs w:val="17"/>
      </w:rPr>
      <w:fldChar w:fldCharType="end"/>
    </w:r>
  </w:p>
  <w:p w14:paraId="781C2A4A" w14:textId="77777777" w:rsidR="00E138A8" w:rsidRDefault="00E13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189A" w14:textId="77777777" w:rsidR="00AE631E" w:rsidRDefault="00AE631E" w:rsidP="00AE08CD">
      <w:pPr>
        <w:spacing w:after="0" w:line="240" w:lineRule="auto"/>
      </w:pPr>
      <w:r>
        <w:separator/>
      </w:r>
    </w:p>
  </w:footnote>
  <w:footnote w:type="continuationSeparator" w:id="0">
    <w:p w14:paraId="2633452F" w14:textId="77777777" w:rsidR="00AE631E" w:rsidRDefault="00AE631E" w:rsidP="00AE08CD">
      <w:pPr>
        <w:spacing w:after="0" w:line="240" w:lineRule="auto"/>
      </w:pPr>
      <w:r>
        <w:continuationSeparator/>
      </w:r>
    </w:p>
  </w:footnote>
  <w:footnote w:type="continuationNotice" w:id="1">
    <w:p w14:paraId="37D00B0D" w14:textId="77777777" w:rsidR="004501B0" w:rsidRDefault="00450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3BD5" w14:textId="6A56166C" w:rsidR="00164690" w:rsidRDefault="00BC6669">
    <w:pPr>
      <w:pStyle w:val="Header"/>
    </w:pPr>
    <w:r>
      <w:rPr>
        <w:noProof/>
      </w:rPr>
      <mc:AlternateContent>
        <mc:Choice Requires="wps">
          <w:drawing>
            <wp:anchor distT="0" distB="0" distL="114300" distR="114300" simplePos="0" relativeHeight="251657728" behindDoc="1" locked="0" layoutInCell="0" allowOverlap="1" wp14:anchorId="3980EFE2" wp14:editId="6A26B762">
              <wp:simplePos x="0" y="0"/>
              <wp:positionH relativeFrom="margin">
                <wp:align>center</wp:align>
              </wp:positionH>
              <wp:positionV relativeFrom="margin">
                <wp:align>center</wp:align>
              </wp:positionV>
              <wp:extent cx="6703695" cy="1675765"/>
              <wp:effectExtent l="0" t="1990725" r="0" b="15817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2DAA8D" w14:textId="77777777" w:rsidR="00BC6669" w:rsidRDefault="00BC6669" w:rsidP="00BC6669">
                          <w:pPr>
                            <w:jc w:val="center"/>
                            <w:rPr>
                              <w:sz w:val="24"/>
                              <w:szCs w:val="24"/>
                            </w:rPr>
                          </w:pPr>
                          <w:r>
                            <w:rPr>
                              <w:rFonts w:cs="Calibri"/>
                              <w:color w:val="C0C0C0"/>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80EFE2" id="_x0000_t202" coordsize="21600,21600" o:spt="202" path="m,l,21600r21600,l21600,xe">
              <v:stroke joinstyle="miter"/>
              <v:path gradientshapeok="t" o:connecttype="rect"/>
            </v:shapetype>
            <v:shape id="Text Box 1" o:spid="_x0000_s1026" type="#_x0000_t202" style="position:absolute;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42DAA8D" w14:textId="77777777" w:rsidR="00BC6669" w:rsidRDefault="00BC6669" w:rsidP="00BC6669">
                    <w:pPr>
                      <w:jc w:val="center"/>
                      <w:rPr>
                        <w:sz w:val="24"/>
                        <w:szCs w:val="24"/>
                      </w:rPr>
                    </w:pPr>
                    <w:r>
                      <w:rPr>
                        <w:rFonts w:cs="Calibri"/>
                        <w:color w:val="C0C0C0"/>
                        <w:sz w:val="2"/>
                        <w:szCs w:val="2"/>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DC62" w14:textId="6EFB36C8" w:rsidR="002D6754" w:rsidRPr="007F57B0" w:rsidRDefault="002D6754" w:rsidP="006E7AE1">
    <w:pPr>
      <w:pStyle w:val="Header"/>
      <w:rPr>
        <w:rFonts w:ascii="Verdana" w:hAnsi="Verdana"/>
        <w:b/>
        <w:bCs/>
        <w:i/>
        <w:iCs/>
        <w:sz w:val="34"/>
        <w:szCs w:val="34"/>
      </w:rPr>
    </w:pPr>
    <w:r w:rsidRPr="007F57B0">
      <w:rPr>
        <w:rFonts w:ascii="Verdana" w:hAnsi="Verdana"/>
        <w:b/>
        <w:bCs/>
        <w:i/>
        <w:iCs/>
        <w:noProof/>
        <w:sz w:val="34"/>
        <w:szCs w:val="34"/>
        <w:lang w:val="en-GB" w:eastAsia="en-GB" w:bidi="ar-SA"/>
      </w:rPr>
      <w:drawing>
        <wp:anchor distT="0" distB="0" distL="114300" distR="114300" simplePos="0" relativeHeight="251656704" behindDoc="0" locked="0" layoutInCell="1" allowOverlap="1" wp14:anchorId="1D0B83E0" wp14:editId="7030266C">
          <wp:simplePos x="0" y="0"/>
          <wp:positionH relativeFrom="column">
            <wp:posOffset>4632325</wp:posOffset>
          </wp:positionH>
          <wp:positionV relativeFrom="paragraph">
            <wp:posOffset>-285750</wp:posOffset>
          </wp:positionV>
          <wp:extent cx="1381125" cy="78676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V_blue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786765"/>
                  </a:xfrm>
                  <a:prstGeom prst="rect">
                    <a:avLst/>
                  </a:prstGeom>
                </pic:spPr>
              </pic:pic>
            </a:graphicData>
          </a:graphic>
          <wp14:sizeRelH relativeFrom="page">
            <wp14:pctWidth>0</wp14:pctWidth>
          </wp14:sizeRelH>
          <wp14:sizeRelV relativeFrom="page">
            <wp14:pctHeight>0</wp14:pctHeight>
          </wp14:sizeRelV>
        </wp:anchor>
      </w:drawing>
    </w:r>
    <w:r w:rsidR="11A98A98" w:rsidRPr="11A98A98">
      <w:rPr>
        <w:rFonts w:ascii="Verdana" w:hAnsi="Verdana"/>
        <w:b/>
        <w:bCs/>
        <w:i/>
        <w:iCs/>
        <w:sz w:val="34"/>
        <w:szCs w:val="34"/>
      </w:rPr>
      <w:t xml:space="preserve"> </w:t>
    </w:r>
  </w:p>
  <w:p w14:paraId="068CC3F0" w14:textId="77777777" w:rsidR="00E138A8" w:rsidRDefault="00E13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C30E" w14:textId="6825B4F1" w:rsidR="00164690" w:rsidRDefault="00167F96">
    <w:pPr>
      <w:pStyle w:val="Header"/>
    </w:pPr>
    <w:r>
      <w:rPr>
        <w:noProof/>
      </w:rPr>
      <w:pict w14:anchorId="099B8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7.85pt;height:131.95pt;rotation:315;z-index:-251657728;mso-wrap-edited:f;mso-position-horizontal:center;mso-position-horizontal-relative:margin;mso-position-vertical:center;mso-position-vertical-relative:margin" o:allowincell="f" fillcolor="silver" stroked="f">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AA2"/>
    <w:multiLevelType w:val="hybridMultilevel"/>
    <w:tmpl w:val="6E5AF02A"/>
    <w:lvl w:ilvl="0" w:tplc="A5F05748">
      <w:start w:val="1"/>
      <w:numFmt w:val="bullet"/>
      <w:lvlText w:val=""/>
      <w:lvlJc w:val="left"/>
      <w:pPr>
        <w:ind w:left="720" w:hanging="72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8E1794"/>
    <w:multiLevelType w:val="hybridMultilevel"/>
    <w:tmpl w:val="9AB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87B96"/>
    <w:multiLevelType w:val="hybridMultilevel"/>
    <w:tmpl w:val="0BCCE564"/>
    <w:lvl w:ilvl="0" w:tplc="7D8287B8">
      <w:start w:val="1"/>
      <w:numFmt w:val="bullet"/>
      <w:lvlText w:val=""/>
      <w:lvlJc w:val="left"/>
      <w:pPr>
        <w:tabs>
          <w:tab w:val="num" w:pos="288"/>
        </w:tabs>
        <w:ind w:left="288"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215C8"/>
    <w:multiLevelType w:val="hybridMultilevel"/>
    <w:tmpl w:val="F0BA8DE4"/>
    <w:lvl w:ilvl="0" w:tplc="6C66FA5E">
      <w:start w:val="1"/>
      <w:numFmt w:val="bullet"/>
      <w:lvlText w:val=""/>
      <w:lvlJc w:val="left"/>
      <w:pPr>
        <w:tabs>
          <w:tab w:val="num" w:pos="284"/>
        </w:tabs>
        <w:ind w:left="284" w:hanging="284"/>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773F0"/>
    <w:multiLevelType w:val="hybridMultilevel"/>
    <w:tmpl w:val="8FF4EDFE"/>
    <w:lvl w:ilvl="0" w:tplc="33409EB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A95629"/>
    <w:multiLevelType w:val="hybridMultilevel"/>
    <w:tmpl w:val="3A486828"/>
    <w:lvl w:ilvl="0" w:tplc="7D8287B8">
      <w:start w:val="1"/>
      <w:numFmt w:val="bullet"/>
      <w:lvlText w:val=""/>
      <w:lvlJc w:val="left"/>
      <w:pPr>
        <w:tabs>
          <w:tab w:val="num" w:pos="288"/>
        </w:tabs>
        <w:ind w:left="288"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24BA5"/>
    <w:multiLevelType w:val="hybridMultilevel"/>
    <w:tmpl w:val="5972FDFE"/>
    <w:lvl w:ilvl="0" w:tplc="A5F05748">
      <w:start w:val="1"/>
      <w:numFmt w:val="bullet"/>
      <w:lvlText w:val=""/>
      <w:lvlJc w:val="left"/>
      <w:pPr>
        <w:ind w:left="720" w:hanging="72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4947783"/>
    <w:multiLevelType w:val="hybridMultilevel"/>
    <w:tmpl w:val="5A52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F6007"/>
    <w:multiLevelType w:val="hybridMultilevel"/>
    <w:tmpl w:val="5DD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0163A"/>
    <w:multiLevelType w:val="hybridMultilevel"/>
    <w:tmpl w:val="9E1E7CA0"/>
    <w:lvl w:ilvl="0" w:tplc="7188D4C8">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B6949"/>
    <w:multiLevelType w:val="hybridMultilevel"/>
    <w:tmpl w:val="ECC00D46"/>
    <w:lvl w:ilvl="0" w:tplc="C5026632">
      <w:numFmt w:val="bullet"/>
      <w:lvlText w:val="-"/>
      <w:lvlJc w:val="left"/>
      <w:pPr>
        <w:ind w:left="720" w:hanging="360"/>
      </w:pPr>
      <w:rPr>
        <w:rFonts w:ascii="Calibri" w:eastAsia="Calibri" w:hAnsi="Calibri" w:cs="Cordia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B1BA2"/>
    <w:multiLevelType w:val="hybridMultilevel"/>
    <w:tmpl w:val="2542BA84"/>
    <w:lvl w:ilvl="0" w:tplc="EBC4516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9FB0644"/>
    <w:multiLevelType w:val="hybridMultilevel"/>
    <w:tmpl w:val="96A021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05611172">
    <w:abstractNumId w:val="8"/>
  </w:num>
  <w:num w:numId="2" w16cid:durableId="550387446">
    <w:abstractNumId w:val="9"/>
  </w:num>
  <w:num w:numId="3" w16cid:durableId="583882961">
    <w:abstractNumId w:val="2"/>
  </w:num>
  <w:num w:numId="4" w16cid:durableId="2058553487">
    <w:abstractNumId w:val="5"/>
  </w:num>
  <w:num w:numId="5" w16cid:durableId="2030176794">
    <w:abstractNumId w:val="7"/>
  </w:num>
  <w:num w:numId="6" w16cid:durableId="1026753959">
    <w:abstractNumId w:val="1"/>
  </w:num>
  <w:num w:numId="7" w16cid:durableId="124735826">
    <w:abstractNumId w:val="10"/>
  </w:num>
  <w:num w:numId="8" w16cid:durableId="1252003636">
    <w:abstractNumId w:val="11"/>
  </w:num>
  <w:num w:numId="9" w16cid:durableId="277487911">
    <w:abstractNumId w:val="4"/>
  </w:num>
  <w:num w:numId="10" w16cid:durableId="1821845859">
    <w:abstractNumId w:val="3"/>
  </w:num>
  <w:num w:numId="11" w16cid:durableId="503205051">
    <w:abstractNumId w:val="12"/>
  </w:num>
  <w:num w:numId="12" w16cid:durableId="264075008">
    <w:abstractNumId w:val="0"/>
  </w:num>
  <w:num w:numId="13" w16cid:durableId="59108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CD"/>
    <w:rsid w:val="00014A66"/>
    <w:rsid w:val="0002456B"/>
    <w:rsid w:val="000348A5"/>
    <w:rsid w:val="0004795C"/>
    <w:rsid w:val="00060F21"/>
    <w:rsid w:val="00061A73"/>
    <w:rsid w:val="000641C6"/>
    <w:rsid w:val="00074DD1"/>
    <w:rsid w:val="00075A8F"/>
    <w:rsid w:val="00093433"/>
    <w:rsid w:val="000938BA"/>
    <w:rsid w:val="0009530C"/>
    <w:rsid w:val="00096720"/>
    <w:rsid w:val="000A1E6A"/>
    <w:rsid w:val="000C495D"/>
    <w:rsid w:val="000D07D7"/>
    <w:rsid w:val="000D3324"/>
    <w:rsid w:val="000E2BC5"/>
    <w:rsid w:val="000E374B"/>
    <w:rsid w:val="000E7139"/>
    <w:rsid w:val="000F6BCE"/>
    <w:rsid w:val="000F7C24"/>
    <w:rsid w:val="00104D41"/>
    <w:rsid w:val="001061D6"/>
    <w:rsid w:val="00113ED9"/>
    <w:rsid w:val="00130997"/>
    <w:rsid w:val="00136881"/>
    <w:rsid w:val="00151F8C"/>
    <w:rsid w:val="0015407C"/>
    <w:rsid w:val="00164690"/>
    <w:rsid w:val="00167AF1"/>
    <w:rsid w:val="00167F96"/>
    <w:rsid w:val="00175C8B"/>
    <w:rsid w:val="001765D4"/>
    <w:rsid w:val="00185FD2"/>
    <w:rsid w:val="00196FFE"/>
    <w:rsid w:val="001A103A"/>
    <w:rsid w:val="001A2CF1"/>
    <w:rsid w:val="001A4F25"/>
    <w:rsid w:val="001B3EA3"/>
    <w:rsid w:val="001B6BE0"/>
    <w:rsid w:val="001C1A4A"/>
    <w:rsid w:val="001C4D78"/>
    <w:rsid w:val="001D30E1"/>
    <w:rsid w:val="001F1E7D"/>
    <w:rsid w:val="001F3AF8"/>
    <w:rsid w:val="00204E3C"/>
    <w:rsid w:val="0023190E"/>
    <w:rsid w:val="00231A60"/>
    <w:rsid w:val="00242BCB"/>
    <w:rsid w:val="00246D13"/>
    <w:rsid w:val="00256F8B"/>
    <w:rsid w:val="002602E3"/>
    <w:rsid w:val="00263D09"/>
    <w:rsid w:val="00270CC9"/>
    <w:rsid w:val="00272CD8"/>
    <w:rsid w:val="00275F75"/>
    <w:rsid w:val="002775B2"/>
    <w:rsid w:val="00277E35"/>
    <w:rsid w:val="00281225"/>
    <w:rsid w:val="00286D07"/>
    <w:rsid w:val="00294C2E"/>
    <w:rsid w:val="002A3391"/>
    <w:rsid w:val="002A546A"/>
    <w:rsid w:val="002D240F"/>
    <w:rsid w:val="002D6754"/>
    <w:rsid w:val="002D6D37"/>
    <w:rsid w:val="002E3AD4"/>
    <w:rsid w:val="002E426D"/>
    <w:rsid w:val="002E7A0C"/>
    <w:rsid w:val="0030232A"/>
    <w:rsid w:val="003206CD"/>
    <w:rsid w:val="00320F92"/>
    <w:rsid w:val="003459BF"/>
    <w:rsid w:val="00370CF7"/>
    <w:rsid w:val="0038278E"/>
    <w:rsid w:val="003874A7"/>
    <w:rsid w:val="00393AA7"/>
    <w:rsid w:val="003A2ED1"/>
    <w:rsid w:val="003A4EC3"/>
    <w:rsid w:val="003B3656"/>
    <w:rsid w:val="003B6A01"/>
    <w:rsid w:val="003D1DE0"/>
    <w:rsid w:val="003E5AA2"/>
    <w:rsid w:val="004004CB"/>
    <w:rsid w:val="00400CE3"/>
    <w:rsid w:val="0040243C"/>
    <w:rsid w:val="00406363"/>
    <w:rsid w:val="00421EAE"/>
    <w:rsid w:val="0043203B"/>
    <w:rsid w:val="004344F6"/>
    <w:rsid w:val="0043489F"/>
    <w:rsid w:val="00441B43"/>
    <w:rsid w:val="004435E9"/>
    <w:rsid w:val="004501B0"/>
    <w:rsid w:val="00453090"/>
    <w:rsid w:val="004548CB"/>
    <w:rsid w:val="00455FE9"/>
    <w:rsid w:val="00456DAA"/>
    <w:rsid w:val="00457C07"/>
    <w:rsid w:val="00462687"/>
    <w:rsid w:val="00463CFF"/>
    <w:rsid w:val="00484264"/>
    <w:rsid w:val="00490016"/>
    <w:rsid w:val="00490923"/>
    <w:rsid w:val="00491BEB"/>
    <w:rsid w:val="00492DE4"/>
    <w:rsid w:val="00496A75"/>
    <w:rsid w:val="004A2715"/>
    <w:rsid w:val="004A4B43"/>
    <w:rsid w:val="004C2E12"/>
    <w:rsid w:val="004C352F"/>
    <w:rsid w:val="004D41FE"/>
    <w:rsid w:val="004E257D"/>
    <w:rsid w:val="004E37A4"/>
    <w:rsid w:val="004F007B"/>
    <w:rsid w:val="004F53E0"/>
    <w:rsid w:val="00501A5E"/>
    <w:rsid w:val="00506469"/>
    <w:rsid w:val="00517F30"/>
    <w:rsid w:val="00520F50"/>
    <w:rsid w:val="00522C47"/>
    <w:rsid w:val="00541204"/>
    <w:rsid w:val="00543874"/>
    <w:rsid w:val="005464D3"/>
    <w:rsid w:val="005579C8"/>
    <w:rsid w:val="00560BFD"/>
    <w:rsid w:val="00583382"/>
    <w:rsid w:val="005907D2"/>
    <w:rsid w:val="0059289E"/>
    <w:rsid w:val="00592B81"/>
    <w:rsid w:val="00593ECC"/>
    <w:rsid w:val="005B1452"/>
    <w:rsid w:val="005B1CFF"/>
    <w:rsid w:val="005C7A07"/>
    <w:rsid w:val="005D2F8A"/>
    <w:rsid w:val="005D3621"/>
    <w:rsid w:val="005E1FDB"/>
    <w:rsid w:val="005F0D4D"/>
    <w:rsid w:val="005F3D5F"/>
    <w:rsid w:val="00600285"/>
    <w:rsid w:val="0060043E"/>
    <w:rsid w:val="0060677F"/>
    <w:rsid w:val="0061152A"/>
    <w:rsid w:val="0061299B"/>
    <w:rsid w:val="0061709C"/>
    <w:rsid w:val="00624EC4"/>
    <w:rsid w:val="00632C1B"/>
    <w:rsid w:val="00632F6B"/>
    <w:rsid w:val="00636C04"/>
    <w:rsid w:val="006401EF"/>
    <w:rsid w:val="0067027A"/>
    <w:rsid w:val="0067324B"/>
    <w:rsid w:val="00676DE6"/>
    <w:rsid w:val="006811EE"/>
    <w:rsid w:val="0069552A"/>
    <w:rsid w:val="006A3FF5"/>
    <w:rsid w:val="006C507A"/>
    <w:rsid w:val="006C67B0"/>
    <w:rsid w:val="006C7AD3"/>
    <w:rsid w:val="006E65F6"/>
    <w:rsid w:val="006E7AE1"/>
    <w:rsid w:val="006F0468"/>
    <w:rsid w:val="00715196"/>
    <w:rsid w:val="00723ACA"/>
    <w:rsid w:val="007257F5"/>
    <w:rsid w:val="0072656F"/>
    <w:rsid w:val="00732133"/>
    <w:rsid w:val="00735B02"/>
    <w:rsid w:val="00745884"/>
    <w:rsid w:val="00757BBD"/>
    <w:rsid w:val="00760996"/>
    <w:rsid w:val="0076738E"/>
    <w:rsid w:val="00777B3D"/>
    <w:rsid w:val="00784C3D"/>
    <w:rsid w:val="007857B4"/>
    <w:rsid w:val="00786F7B"/>
    <w:rsid w:val="007A3614"/>
    <w:rsid w:val="007B15E5"/>
    <w:rsid w:val="007C679C"/>
    <w:rsid w:val="007E3F25"/>
    <w:rsid w:val="007F57B0"/>
    <w:rsid w:val="008061DB"/>
    <w:rsid w:val="00812065"/>
    <w:rsid w:val="00820BE1"/>
    <w:rsid w:val="00821B66"/>
    <w:rsid w:val="0082762F"/>
    <w:rsid w:val="0083106C"/>
    <w:rsid w:val="00832F5F"/>
    <w:rsid w:val="00837F4C"/>
    <w:rsid w:val="00845D5A"/>
    <w:rsid w:val="008476D4"/>
    <w:rsid w:val="0088223A"/>
    <w:rsid w:val="008910D5"/>
    <w:rsid w:val="008912FE"/>
    <w:rsid w:val="0089491B"/>
    <w:rsid w:val="008963F5"/>
    <w:rsid w:val="008A7610"/>
    <w:rsid w:val="008B38BD"/>
    <w:rsid w:val="008B3F4A"/>
    <w:rsid w:val="008D2DFE"/>
    <w:rsid w:val="008E33FD"/>
    <w:rsid w:val="009075BB"/>
    <w:rsid w:val="0091580E"/>
    <w:rsid w:val="00931459"/>
    <w:rsid w:val="00933E8C"/>
    <w:rsid w:val="00935C03"/>
    <w:rsid w:val="00940B44"/>
    <w:rsid w:val="009516BC"/>
    <w:rsid w:val="00993511"/>
    <w:rsid w:val="009B6E50"/>
    <w:rsid w:val="009C6282"/>
    <w:rsid w:val="009C7C9F"/>
    <w:rsid w:val="009D74D1"/>
    <w:rsid w:val="009E0B3E"/>
    <w:rsid w:val="009E1AC7"/>
    <w:rsid w:val="009E1B96"/>
    <w:rsid w:val="009E2EB8"/>
    <w:rsid w:val="009E4509"/>
    <w:rsid w:val="009E7B0A"/>
    <w:rsid w:val="009F132A"/>
    <w:rsid w:val="009F179D"/>
    <w:rsid w:val="009F2D5A"/>
    <w:rsid w:val="00A00FCF"/>
    <w:rsid w:val="00A120F4"/>
    <w:rsid w:val="00A12856"/>
    <w:rsid w:val="00A12BBF"/>
    <w:rsid w:val="00A12D94"/>
    <w:rsid w:val="00A13A67"/>
    <w:rsid w:val="00A213D0"/>
    <w:rsid w:val="00A40870"/>
    <w:rsid w:val="00A4176E"/>
    <w:rsid w:val="00A46F7D"/>
    <w:rsid w:val="00A5745E"/>
    <w:rsid w:val="00A60456"/>
    <w:rsid w:val="00A61D1C"/>
    <w:rsid w:val="00A643D8"/>
    <w:rsid w:val="00A67D62"/>
    <w:rsid w:val="00A71CE9"/>
    <w:rsid w:val="00A74775"/>
    <w:rsid w:val="00A7584F"/>
    <w:rsid w:val="00A904DA"/>
    <w:rsid w:val="00AA0C02"/>
    <w:rsid w:val="00AA2092"/>
    <w:rsid w:val="00AB0D9B"/>
    <w:rsid w:val="00AB100C"/>
    <w:rsid w:val="00AC4AF4"/>
    <w:rsid w:val="00AC7BB7"/>
    <w:rsid w:val="00AD61AE"/>
    <w:rsid w:val="00AE08CD"/>
    <w:rsid w:val="00AE56F0"/>
    <w:rsid w:val="00AE631E"/>
    <w:rsid w:val="00AE7E93"/>
    <w:rsid w:val="00AF061D"/>
    <w:rsid w:val="00AF0B83"/>
    <w:rsid w:val="00AF22AE"/>
    <w:rsid w:val="00AF6D42"/>
    <w:rsid w:val="00B11413"/>
    <w:rsid w:val="00B15814"/>
    <w:rsid w:val="00B23263"/>
    <w:rsid w:val="00B46357"/>
    <w:rsid w:val="00B47DFA"/>
    <w:rsid w:val="00B5134F"/>
    <w:rsid w:val="00B60932"/>
    <w:rsid w:val="00B63429"/>
    <w:rsid w:val="00B646C6"/>
    <w:rsid w:val="00B64758"/>
    <w:rsid w:val="00B84ED6"/>
    <w:rsid w:val="00B9072E"/>
    <w:rsid w:val="00BA7BBF"/>
    <w:rsid w:val="00BB315D"/>
    <w:rsid w:val="00BB7673"/>
    <w:rsid w:val="00BC1F75"/>
    <w:rsid w:val="00BC461D"/>
    <w:rsid w:val="00BC55C5"/>
    <w:rsid w:val="00BC6669"/>
    <w:rsid w:val="00BC7D64"/>
    <w:rsid w:val="00BD1C15"/>
    <w:rsid w:val="00BE0552"/>
    <w:rsid w:val="00BE44D8"/>
    <w:rsid w:val="00BE6EB5"/>
    <w:rsid w:val="00BF2103"/>
    <w:rsid w:val="00C03E9C"/>
    <w:rsid w:val="00C14208"/>
    <w:rsid w:val="00C2090A"/>
    <w:rsid w:val="00C20CD8"/>
    <w:rsid w:val="00C22F0F"/>
    <w:rsid w:val="00C26A23"/>
    <w:rsid w:val="00C32031"/>
    <w:rsid w:val="00C41F04"/>
    <w:rsid w:val="00C44CD8"/>
    <w:rsid w:val="00C547AE"/>
    <w:rsid w:val="00C57A89"/>
    <w:rsid w:val="00C63748"/>
    <w:rsid w:val="00C7132E"/>
    <w:rsid w:val="00C84C77"/>
    <w:rsid w:val="00CA3B40"/>
    <w:rsid w:val="00CA482E"/>
    <w:rsid w:val="00CA6344"/>
    <w:rsid w:val="00CB2D55"/>
    <w:rsid w:val="00CD4AD7"/>
    <w:rsid w:val="00CE76A8"/>
    <w:rsid w:val="00CF25E4"/>
    <w:rsid w:val="00CF492A"/>
    <w:rsid w:val="00D00B5F"/>
    <w:rsid w:val="00D124B4"/>
    <w:rsid w:val="00D12C45"/>
    <w:rsid w:val="00D15D35"/>
    <w:rsid w:val="00D327DB"/>
    <w:rsid w:val="00D45002"/>
    <w:rsid w:val="00D65297"/>
    <w:rsid w:val="00D84D87"/>
    <w:rsid w:val="00D8566B"/>
    <w:rsid w:val="00D86F1F"/>
    <w:rsid w:val="00DA755B"/>
    <w:rsid w:val="00DC50DA"/>
    <w:rsid w:val="00DD6BF9"/>
    <w:rsid w:val="00DD773A"/>
    <w:rsid w:val="00DE077D"/>
    <w:rsid w:val="00DE4AFC"/>
    <w:rsid w:val="00DE53B2"/>
    <w:rsid w:val="00DE689C"/>
    <w:rsid w:val="00DE69BE"/>
    <w:rsid w:val="00DF5471"/>
    <w:rsid w:val="00E034DD"/>
    <w:rsid w:val="00E138A8"/>
    <w:rsid w:val="00E21FA1"/>
    <w:rsid w:val="00E24F8A"/>
    <w:rsid w:val="00E25D88"/>
    <w:rsid w:val="00E32B6A"/>
    <w:rsid w:val="00E34D63"/>
    <w:rsid w:val="00E37FC0"/>
    <w:rsid w:val="00E5177A"/>
    <w:rsid w:val="00E5308E"/>
    <w:rsid w:val="00E5516F"/>
    <w:rsid w:val="00E55504"/>
    <w:rsid w:val="00E5652D"/>
    <w:rsid w:val="00E609EF"/>
    <w:rsid w:val="00E65CF2"/>
    <w:rsid w:val="00E81730"/>
    <w:rsid w:val="00E83F53"/>
    <w:rsid w:val="00E86C8B"/>
    <w:rsid w:val="00E93AE0"/>
    <w:rsid w:val="00E94ABB"/>
    <w:rsid w:val="00EA1AF7"/>
    <w:rsid w:val="00EB539F"/>
    <w:rsid w:val="00EE182A"/>
    <w:rsid w:val="00EE58CF"/>
    <w:rsid w:val="00EF6FAC"/>
    <w:rsid w:val="00F0217A"/>
    <w:rsid w:val="00F1229E"/>
    <w:rsid w:val="00F1534F"/>
    <w:rsid w:val="00F308B1"/>
    <w:rsid w:val="00F30924"/>
    <w:rsid w:val="00F35F32"/>
    <w:rsid w:val="00F432EF"/>
    <w:rsid w:val="00F50380"/>
    <w:rsid w:val="00F51CD5"/>
    <w:rsid w:val="00F66DE5"/>
    <w:rsid w:val="00F82174"/>
    <w:rsid w:val="00F83392"/>
    <w:rsid w:val="00F83873"/>
    <w:rsid w:val="00F865D0"/>
    <w:rsid w:val="00F97ED1"/>
    <w:rsid w:val="00FA2DCD"/>
    <w:rsid w:val="00FB660A"/>
    <w:rsid w:val="00FC0FCC"/>
    <w:rsid w:val="00FD0193"/>
    <w:rsid w:val="00FD45F5"/>
    <w:rsid w:val="00FD5974"/>
    <w:rsid w:val="00FD64AB"/>
    <w:rsid w:val="00FD6F1D"/>
    <w:rsid w:val="00FF0194"/>
    <w:rsid w:val="00FF4A06"/>
    <w:rsid w:val="00FF77A6"/>
    <w:rsid w:val="08A599F5"/>
    <w:rsid w:val="11A98A98"/>
    <w:rsid w:val="2084F3CC"/>
    <w:rsid w:val="2C8AFF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1B9DB7"/>
  <w15:docId w15:val="{D26E18F7-2B5B-48D7-8BA4-33B8E554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E0"/>
    <w:pPr>
      <w:spacing w:after="200" w:line="276" w:lineRule="auto"/>
    </w:pPr>
    <w:rPr>
      <w:sz w:val="22"/>
      <w:szCs w:val="28"/>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CD"/>
  </w:style>
  <w:style w:type="paragraph" w:styleId="Footer">
    <w:name w:val="footer"/>
    <w:basedOn w:val="Normal"/>
    <w:link w:val="FooterChar"/>
    <w:uiPriority w:val="99"/>
    <w:unhideWhenUsed/>
    <w:rsid w:val="00AE0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CD"/>
  </w:style>
  <w:style w:type="paragraph" w:styleId="BalloonText">
    <w:name w:val="Balloon Text"/>
    <w:basedOn w:val="Normal"/>
    <w:link w:val="BalloonTextChar"/>
    <w:uiPriority w:val="99"/>
    <w:semiHidden/>
    <w:unhideWhenUsed/>
    <w:rsid w:val="00AE08CD"/>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AE08CD"/>
    <w:rPr>
      <w:rFonts w:ascii="Tahoma" w:hAnsi="Tahoma" w:cs="Angsana New"/>
      <w:sz w:val="16"/>
      <w:szCs w:val="20"/>
    </w:rPr>
  </w:style>
  <w:style w:type="table" w:styleId="TableGrid">
    <w:name w:val="Table Grid"/>
    <w:basedOn w:val="TableNormal"/>
    <w:uiPriority w:val="59"/>
    <w:rsid w:val="00AE08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5308E"/>
    <w:rPr>
      <w:rFonts w:ascii="Times New Roman" w:hAnsi="Times New Roman" w:cs="Angsana New"/>
      <w:sz w:val="24"/>
      <w:szCs w:val="30"/>
    </w:rPr>
  </w:style>
  <w:style w:type="paragraph" w:styleId="ListParagraph">
    <w:name w:val="List Paragraph"/>
    <w:basedOn w:val="Normal"/>
    <w:uiPriority w:val="34"/>
    <w:qFormat/>
    <w:rsid w:val="00457C07"/>
    <w:pPr>
      <w:ind w:left="720"/>
      <w:contextualSpacing/>
    </w:pPr>
  </w:style>
  <w:style w:type="paragraph" w:styleId="NoSpacing">
    <w:name w:val="No Spacing"/>
    <w:uiPriority w:val="1"/>
    <w:qFormat/>
    <w:rsid w:val="007F57B0"/>
    <w:rPr>
      <w:sz w:val="22"/>
      <w:szCs w:val="28"/>
      <w:lang w:val="en-US" w:eastAsia="en-US" w:bidi="th-TH"/>
    </w:rPr>
  </w:style>
  <w:style w:type="character" w:styleId="CommentReference">
    <w:name w:val="annotation reference"/>
    <w:basedOn w:val="DefaultParagraphFont"/>
    <w:uiPriority w:val="99"/>
    <w:semiHidden/>
    <w:unhideWhenUsed/>
    <w:rsid w:val="00EB539F"/>
    <w:rPr>
      <w:sz w:val="16"/>
      <w:szCs w:val="16"/>
    </w:rPr>
  </w:style>
  <w:style w:type="paragraph" w:styleId="CommentText">
    <w:name w:val="annotation text"/>
    <w:basedOn w:val="Normal"/>
    <w:link w:val="CommentTextChar"/>
    <w:uiPriority w:val="99"/>
    <w:semiHidden/>
    <w:unhideWhenUsed/>
    <w:rsid w:val="00EB539F"/>
    <w:pPr>
      <w:spacing w:line="240" w:lineRule="auto"/>
    </w:pPr>
    <w:rPr>
      <w:sz w:val="20"/>
      <w:szCs w:val="25"/>
    </w:rPr>
  </w:style>
  <w:style w:type="character" w:customStyle="1" w:styleId="CommentTextChar">
    <w:name w:val="Comment Text Char"/>
    <w:basedOn w:val="DefaultParagraphFont"/>
    <w:link w:val="CommentText"/>
    <w:uiPriority w:val="99"/>
    <w:semiHidden/>
    <w:rsid w:val="00EB539F"/>
    <w:rPr>
      <w:szCs w:val="25"/>
      <w:lang w:val="en-US" w:eastAsia="en-US" w:bidi="th-TH"/>
    </w:rPr>
  </w:style>
  <w:style w:type="paragraph" w:styleId="CommentSubject">
    <w:name w:val="annotation subject"/>
    <w:basedOn w:val="CommentText"/>
    <w:next w:val="CommentText"/>
    <w:link w:val="CommentSubjectChar"/>
    <w:uiPriority w:val="99"/>
    <w:semiHidden/>
    <w:unhideWhenUsed/>
    <w:rsid w:val="00EB539F"/>
    <w:rPr>
      <w:b/>
      <w:bCs/>
    </w:rPr>
  </w:style>
  <w:style w:type="character" w:customStyle="1" w:styleId="CommentSubjectChar">
    <w:name w:val="Comment Subject Char"/>
    <w:basedOn w:val="CommentTextChar"/>
    <w:link w:val="CommentSubject"/>
    <w:uiPriority w:val="99"/>
    <w:semiHidden/>
    <w:rsid w:val="00EB539F"/>
    <w:rPr>
      <w:b/>
      <w:bCs/>
      <w:szCs w:val="25"/>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4020">
      <w:bodyDiv w:val="1"/>
      <w:marLeft w:val="0"/>
      <w:marRight w:val="0"/>
      <w:marTop w:val="0"/>
      <w:marBottom w:val="0"/>
      <w:divBdr>
        <w:top w:val="none" w:sz="0" w:space="0" w:color="auto"/>
        <w:left w:val="none" w:sz="0" w:space="0" w:color="auto"/>
        <w:bottom w:val="none" w:sz="0" w:space="0" w:color="auto"/>
        <w:right w:val="none" w:sz="0" w:space="0" w:color="auto"/>
      </w:divBdr>
    </w:div>
    <w:div w:id="1084258508">
      <w:bodyDiv w:val="1"/>
      <w:marLeft w:val="0"/>
      <w:marRight w:val="0"/>
      <w:marTop w:val="0"/>
      <w:marBottom w:val="0"/>
      <w:divBdr>
        <w:top w:val="none" w:sz="0" w:space="0" w:color="auto"/>
        <w:left w:val="none" w:sz="0" w:space="0" w:color="auto"/>
        <w:bottom w:val="none" w:sz="0" w:space="0" w:color="auto"/>
        <w:right w:val="none" w:sz="0" w:space="0" w:color="auto"/>
      </w:divBdr>
    </w:div>
    <w:div w:id="1384211889">
      <w:bodyDiv w:val="1"/>
      <w:marLeft w:val="0"/>
      <w:marRight w:val="0"/>
      <w:marTop w:val="0"/>
      <w:marBottom w:val="0"/>
      <w:divBdr>
        <w:top w:val="none" w:sz="0" w:space="0" w:color="auto"/>
        <w:left w:val="none" w:sz="0" w:space="0" w:color="auto"/>
        <w:bottom w:val="none" w:sz="0" w:space="0" w:color="auto"/>
        <w:right w:val="none" w:sz="0" w:space="0" w:color="auto"/>
      </w:divBdr>
    </w:div>
    <w:div w:id="1396200879">
      <w:bodyDiv w:val="1"/>
      <w:marLeft w:val="0"/>
      <w:marRight w:val="0"/>
      <w:marTop w:val="0"/>
      <w:marBottom w:val="0"/>
      <w:divBdr>
        <w:top w:val="none" w:sz="0" w:space="0" w:color="auto"/>
        <w:left w:val="none" w:sz="0" w:space="0" w:color="auto"/>
        <w:bottom w:val="none" w:sz="0" w:space="0" w:color="auto"/>
        <w:right w:val="none" w:sz="0" w:space="0" w:color="auto"/>
      </w:divBdr>
    </w:div>
    <w:div w:id="1802576764">
      <w:bodyDiv w:val="1"/>
      <w:marLeft w:val="0"/>
      <w:marRight w:val="0"/>
      <w:marTop w:val="0"/>
      <w:marBottom w:val="0"/>
      <w:divBdr>
        <w:top w:val="none" w:sz="0" w:space="0" w:color="auto"/>
        <w:left w:val="none" w:sz="0" w:space="0" w:color="auto"/>
        <w:bottom w:val="none" w:sz="0" w:space="0" w:color="auto"/>
        <w:right w:val="none" w:sz="0" w:space="0" w:color="auto"/>
      </w:divBdr>
    </w:div>
    <w:div w:id="21179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d7329dd-438a-4558-bb02-8c32828ba005" ContentTypeId="0x0101003B880B5341501748A5B19F0064616440" PreviousValue="false"/>
</file>

<file path=customXml/item2.xml><?xml version="1.0" encoding="utf-8"?>
<ct:contentTypeSchema xmlns:ct="http://schemas.microsoft.com/office/2006/metadata/contentType" xmlns:ma="http://schemas.microsoft.com/office/2006/metadata/properties/metaAttributes" ct:_="" ma:_="" ma:contentTypeName="Template" ma:contentTypeID="0x0101003B880B5341501748A5B19F00646164400002CEE8E0C15ECA48A59A015B3B714895" ma:contentTypeVersion="8" ma:contentTypeDescription="" ma:contentTypeScope="" ma:versionID="56088f3fe40a548a16b0c3d94c10ffc0">
  <xsd:schema xmlns:xsd="http://www.w3.org/2001/XMLSchema" xmlns:xs="http://www.w3.org/2001/XMLSchema" xmlns:p="http://schemas.microsoft.com/office/2006/metadata/properties" xmlns:ns2="e387ade4-6730-4aab-9d7a-b895e19528e3" targetNamespace="http://schemas.microsoft.com/office/2006/metadata/properties" ma:root="true" ma:fieldsID="c865ee7a1908a35f65f55399d9a9b340" ns2:_="">
    <xsd:import namespace="e387ade4-6730-4aab-9d7a-b895e19528e3"/>
    <xsd:element name="properties">
      <xsd:complexType>
        <xsd:sequence>
          <xsd:element name="documentManagement">
            <xsd:complexType>
              <xsd:all>
                <xsd:element ref="ns2:Approval-Comments" minOccurs="0"/>
                <xsd:element ref="ns2:Approved" minOccurs="0"/>
                <xsd:element ref="ns2:d57ad63fa78849afa577c8c887712ecc" minOccurs="0"/>
                <xsd:element ref="ns2:TaxCatchAll" minOccurs="0"/>
                <xsd:element ref="ns2:TaxCatchAllLabel" minOccurs="0"/>
                <xsd:element ref="ns2:adb6d10904b34eeda4b6f1de5c5619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Approval-Comments" ma:index="8" nillable="true" ma:displayName="Approval-Comments" ma:description="Please explain to the submitter why you Approve or Reject" ma:internalName="Approval_x002d_Comments">
      <xsd:simpleType>
        <xsd:restriction base="dms:Note">
          <xsd:maxLength value="255"/>
        </xsd:restriction>
      </xsd:simpleType>
    </xsd:element>
    <xsd:element name="Approved" ma:index="9" nillable="true" ma:displayName="Approved" ma:default="Pending" ma:format="RadioButtons" ma:internalName="Approved">
      <xsd:simpleType>
        <xsd:restriction base="dms:Choice">
          <xsd:enumeration value="Approved"/>
          <xsd:enumeration value="Rejected"/>
          <xsd:enumeration value="Pending"/>
        </xsd:restriction>
      </xsd:simpleType>
    </xsd:element>
    <xsd:element name="d57ad63fa78849afa577c8c887712ecc" ma:index="10" nillable="true" ma:taxonomy="true" ma:internalName="d57ad63fa78849afa577c8c887712ecc" ma:taxonomyFieldName="OrgUnit" ma:displayName="OrgUnit" ma:default="" ma:fieldId="{d57ad63f-a788-49af-a577-c8c887712ecc}" ma:taxonomyMulti="true" ma:sspId="9d7329dd-438a-4558-bb02-8c32828ba005" ma:termSetId="0aa0795d-9b39-4c9d-a1de-c8615d5d934e"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39a596d-8c95-4047-afb0-f6397447786b}" ma:internalName="TaxCatchAll" ma:showField="CatchAllData" ma:web="97cad94e-28d3-4600-ba85-4da71cf4684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a39a596d-8c95-4047-afb0-f6397447786b}" ma:internalName="TaxCatchAllLabel" ma:readOnly="true" ma:showField="CatchAllDataLabel" ma:web="97cad94e-28d3-4600-ba85-4da71cf4684f">
      <xsd:complexType>
        <xsd:complexContent>
          <xsd:extension base="dms:MultiChoiceLookup">
            <xsd:sequence>
              <xsd:element name="Value" type="dms:Lookup" maxOccurs="unbounded" minOccurs="0" nillable="true"/>
            </xsd:sequence>
          </xsd:extension>
        </xsd:complexContent>
      </xsd:complexType>
    </xsd:element>
    <xsd:element name="adb6d10904b34eeda4b6f1de5c5619de" ma:index="14" nillable="true" ma:taxonomy="true" ma:internalName="adb6d10904b34eeda4b6f1de5c5619de" ma:taxonomyFieldName="Topics" ma:displayName="Topics" ma:default="" ma:fieldId="{adb6d109-04b3-4eed-a4b6-f1de5c5619de}" ma:taxonomyMulti="true" ma:sspId="9d7329dd-438a-4558-bb02-8c32828ba005" ma:termSetId="23d55ef9-2cfb-4312-a973-f5abc3ece66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b6d10904b34eeda4b6f1de5c5619de xmlns="e387ade4-6730-4aab-9d7a-b895e19528e3">
      <Terms xmlns="http://schemas.microsoft.com/office/infopath/2007/PartnerControls">
        <TermInfo xmlns="http://schemas.microsoft.com/office/infopath/2007/PartnerControls">
          <TermName xmlns="http://schemas.microsoft.com/office/infopath/2007/PartnerControls">HR-Community</TermName>
          <TermId xmlns="http://schemas.microsoft.com/office/infopath/2007/PartnerControls">80e95ca6-61a6-40ce-9f05-2912bffdd92d</TermId>
        </TermInfo>
        <TermInfo xmlns="http://schemas.microsoft.com/office/infopath/2007/PartnerControls">
          <TermName xmlns="http://schemas.microsoft.com/office/infopath/2007/PartnerControls">Job Description</TermName>
          <TermId xmlns="http://schemas.microsoft.com/office/infopath/2007/PartnerControls">731c80e7-3511-4817-bd5f-15492d7b4ee8</TermId>
        </TermInfo>
        <TermInfo xmlns="http://schemas.microsoft.com/office/infopath/2007/PartnerControls">
          <TermName xmlns="http://schemas.microsoft.com/office/infopath/2007/PartnerControls">Compensation ＆ Benefits</TermName>
          <TermId xmlns="http://schemas.microsoft.com/office/infopath/2007/PartnerControls">459e1dcd-6e22-4df7-9585-f192b4bf7744</TermId>
        </TermInfo>
      </Terms>
    </adb6d10904b34eeda4b6f1de5c5619de>
    <TaxCatchAll xmlns="e387ade4-6730-4aab-9d7a-b895e19528e3">
      <Value>12</Value>
      <Value>17</Value>
      <Value>30</Value>
      <Value>1</Value>
    </TaxCatchAll>
    <d57ad63fa78849afa577c8c887712ecc xmlns="e387ade4-6730-4aab-9d7a-b895e19528e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436ecdde-99d1-46be-a04c-f5843c2ee8c0</TermId>
        </TermInfo>
      </Terms>
    </d57ad63fa78849afa577c8c887712ecc>
    <Approved xmlns="e387ade4-6730-4aab-9d7a-b895e19528e3">Approved</Approved>
    <Approval-Comments xmlns="e387ade4-6730-4aab-9d7a-b895e19528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6BE4A-95A8-4920-9ED9-E6DE9DB2BA9F}">
  <ds:schemaRefs>
    <ds:schemaRef ds:uri="Microsoft.SharePoint.Taxonomy.ContentTypeSync"/>
  </ds:schemaRefs>
</ds:datastoreItem>
</file>

<file path=customXml/itemProps2.xml><?xml version="1.0" encoding="utf-8"?>
<ds:datastoreItem xmlns:ds="http://schemas.openxmlformats.org/officeDocument/2006/customXml" ds:itemID="{7BFD56A6-8C43-4BA9-BFDD-09C3CBA2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84BCF-7B97-4500-9C0B-A1388B40318C}">
  <ds:schemaRefs>
    <ds:schemaRef ds:uri="http://purl.org/dc/elements/1.1/"/>
    <ds:schemaRef ds:uri="http://schemas.microsoft.com/office/2006/metadata/properties"/>
    <ds:schemaRef ds:uri="http://purl.org/dc/terms/"/>
    <ds:schemaRef ds:uri="84ae27ef-4984-4d62-9572-396e1caf420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00ab795-fac7-440b-9b8c-c50810030290"/>
    <ds:schemaRef ds:uri="http://www.w3.org/XML/1998/namespace"/>
    <ds:schemaRef ds:uri="855a8394-4608-4c4d-b65b-855637e34b88"/>
    <ds:schemaRef ds:uri="e387ade4-6730-4aab-9d7a-b895e19528e3"/>
  </ds:schemaRefs>
</ds:datastoreItem>
</file>

<file path=customXml/itemProps4.xml><?xml version="1.0" encoding="utf-8"?>
<ds:datastoreItem xmlns:ds="http://schemas.openxmlformats.org/officeDocument/2006/customXml" ds:itemID="{B3189584-CA97-4AE8-8BCE-FF42BE050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Advisor- Job Description</vt:lpstr>
    </vt:vector>
  </TitlesOfParts>
  <Company>SNV Netherlands Development Organisation</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 Job Description</dc:title>
  <dc:subject/>
  <dc:creator>Geeske_Boode</dc:creator>
  <cp:keywords/>
  <cp:lastModifiedBy>Bamurebe, Sharon</cp:lastModifiedBy>
  <cp:revision>46</cp:revision>
  <cp:lastPrinted>2014-09-16T22:50:00Z</cp:lastPrinted>
  <dcterms:created xsi:type="dcterms:W3CDTF">2022-09-27T14:34:00Z</dcterms:created>
  <dcterms:modified xsi:type="dcterms:W3CDTF">2022-09-28T09:50:00Z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0x0101003B880B5341501748A5B19F00646164400002CEE8E0C15ECA48A59A015B3B714895</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1;#HR|436ecdde-99d1-46be-a04c-f5843c2ee8c0</vt:lpwstr>
  </property>
  <property fmtid="{D5CDD505-2E9C-101B-9397-08002B2CF9AE}" pid="9" name="TaxCatchAll">
    <vt:lpwstr>1;#HR|436ecdde-99d1-46be-a04c-f5843c2ee8c0</vt:lpwstr>
  </property>
  <property fmtid="{D5CDD505-2E9C-101B-9397-08002B2CF9AE}" pid="10" name="d57ad63fa78849afa577c8c887712ecc">
    <vt:lpwstr>HR|436ecdde-99d1-46be-a04c-f5843c2ee8c0</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17;#HR-Community|80e95ca6-61a6-40ce-9f05-2912bffdd92d;#30;#Job Description|731c80e7-3511-4817-bd5f-15492d7b4ee8;#12;#Compensation ＆ Benefits|459e1dcd-6e22-4df7-9585-f192b4bf7744</vt:lpwstr>
  </property>
  <property fmtid="{D5CDD505-2E9C-101B-9397-08002B2CF9AE}" pid="14" name="i2803edeca134f31a13fdb8b3b4be34d">
    <vt:lpwstr/>
  </property>
  <property fmtid="{D5CDD505-2E9C-101B-9397-08002B2CF9AE}" pid="15" name="Policy-area">
    <vt:lpwstr/>
  </property>
  <property fmtid="{D5CDD505-2E9C-101B-9397-08002B2CF9AE}" pid="16" name="Approved">
    <vt:lpwstr>Approved</vt:lpwstr>
  </property>
  <property fmtid="{D5CDD505-2E9C-101B-9397-08002B2CF9AE}" pid="17" name="Approval">
    <vt:lpwstr>https://snvworld.sharepoint.com/teams/hr/_layouts/15/wrkstat.aspx?List=489c2060-9b8e-4b88-a979-879ec2fb77dc&amp;WorkflowInstanceName=e811b5ad-f7ac-41f2-ab05-531d95f23edc, WF Details</vt:lpwstr>
  </property>
  <property fmtid="{D5CDD505-2E9C-101B-9397-08002B2CF9AE}" pid="18" name="PublishedFrom">
    <vt:lpwstr>/teams/hr/compensationbenefits/Job House and Job Descriptions/Job Descriptions 2020/Advisor- Job Description.docx</vt:lpwstr>
  </property>
  <property fmtid="{D5CDD505-2E9C-101B-9397-08002B2CF9AE}" pid="19" name="Action">
    <vt:lpwstr>Approve/Change</vt:lpwstr>
  </property>
  <property fmtid="{D5CDD505-2E9C-101B-9397-08002B2CF9AE}" pid="20" name="PublishedBy">
    <vt:lpwstr>77;#Basnyat, Upasana</vt:lpwstr>
  </property>
</Properties>
</file>